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35562" w14:textId="4E0B811B" w:rsidR="00C63AF1" w:rsidRPr="00D636D5" w:rsidRDefault="00C63AF1" w:rsidP="00C63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bookmarkStart w:id="0" w:name="_GoBack"/>
      <w:bookmarkEnd w:id="0"/>
      <w:r w:rsidRPr="00D636D5">
        <w:rPr>
          <w:noProof/>
          <w:lang w:val="lv-LV" w:eastAsia="lv-LV"/>
        </w:rPr>
        <w:drawing>
          <wp:inline distT="0" distB="0" distL="0" distR="0" wp14:anchorId="571B7C34" wp14:editId="1DA13F71">
            <wp:extent cx="3200400" cy="1428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F89AF" w14:textId="77777777" w:rsidR="00C63AF1" w:rsidRPr="00D636D5" w:rsidRDefault="00C63AF1" w:rsidP="00C63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fr-FR"/>
        </w:rPr>
      </w:pPr>
      <w:r w:rsidRPr="00D636D5"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  <w:br w:type="textWrapping" w:clear="all"/>
      </w:r>
    </w:p>
    <w:p w14:paraId="7261ECCA" w14:textId="7AAF335A" w:rsidR="00C63AF1" w:rsidRPr="00D636D5" w:rsidRDefault="00492E22" w:rsidP="00C63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Strasbūra, </w:t>
      </w:r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2016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.gada 7.decembris</w:t>
      </w:r>
    </w:p>
    <w:p w14:paraId="31C60901" w14:textId="77777777" w:rsidR="00C63AF1" w:rsidRPr="00D636D5" w:rsidRDefault="00C63AF1" w:rsidP="00C63A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                                                          </w:t>
      </w:r>
    </w:p>
    <w:p w14:paraId="15543C83" w14:textId="77777777" w:rsidR="00C63AF1" w:rsidRPr="00D636D5" w:rsidRDefault="00C63AF1" w:rsidP="00C63A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CEPEJ(2016)5</w:t>
      </w:r>
    </w:p>
    <w:p w14:paraId="23F574F4" w14:textId="480D4F03" w:rsidR="00492E22" w:rsidRPr="00D636D5" w:rsidRDefault="00492E22" w:rsidP="00492E22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lv-LV" w:eastAsia="fr-FR"/>
        </w:rPr>
      </w:pPr>
      <w:bookmarkStart w:id="1" w:name="_Hlk54349463"/>
      <w:r w:rsidRPr="00D636D5">
        <w:rPr>
          <w:rFonts w:ascii="Arial" w:hAnsi="Arial" w:cs="Arial"/>
          <w:sz w:val="28"/>
          <w:szCs w:val="28"/>
          <w:lang w:val="lv-LV"/>
        </w:rPr>
        <w:t>EIROPAS TIESISKUMA EFEKTIVITĀTES IZVĒRTĒŠANAS KOMISIJA (CEPEJ)</w:t>
      </w:r>
      <w:bookmarkEnd w:id="1"/>
    </w:p>
    <w:p w14:paraId="4D259925" w14:textId="77777777" w:rsidR="00492E22" w:rsidRPr="00D636D5" w:rsidRDefault="00492E22" w:rsidP="00C63AF1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lv-LV" w:eastAsia="fr-FR"/>
        </w:rPr>
      </w:pPr>
    </w:p>
    <w:p w14:paraId="7DA461AD" w14:textId="09151708" w:rsidR="002A1C62" w:rsidRPr="00D636D5" w:rsidRDefault="00DB176E" w:rsidP="00A93CA8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lv-LV" w:eastAsia="fr-FR"/>
        </w:rPr>
      </w:pPr>
      <w:r w:rsidRPr="00D636D5">
        <w:rPr>
          <w:rFonts w:ascii="Arial" w:eastAsia="Times New Roman" w:hAnsi="Arial" w:cs="Arial"/>
          <w:b/>
          <w:bCs/>
          <w:color w:val="000000"/>
          <w:sz w:val="28"/>
          <w:szCs w:val="28"/>
          <w:lang w:val="lv-LV" w:eastAsia="fr-FR"/>
        </w:rPr>
        <w:t xml:space="preserve">Ceļā uz Eiropas </w:t>
      </w:r>
      <w:r w:rsidR="00A93CA8" w:rsidRPr="00D636D5">
        <w:rPr>
          <w:rFonts w:ascii="Arial" w:eastAsia="Times New Roman" w:hAnsi="Arial" w:cs="Arial"/>
          <w:b/>
          <w:bCs/>
          <w:color w:val="000000"/>
          <w:sz w:val="28"/>
          <w:szCs w:val="28"/>
          <w:lang w:val="lv-LV" w:eastAsia="fr-FR"/>
        </w:rPr>
        <w:t xml:space="preserve">lietu izskatīšanas termiņiem </w:t>
      </w:r>
      <w:r w:rsidRPr="00D636D5">
        <w:rPr>
          <w:rFonts w:ascii="Arial" w:eastAsia="Times New Roman" w:hAnsi="Arial" w:cs="Arial"/>
          <w:b/>
          <w:bCs/>
          <w:color w:val="000000"/>
          <w:sz w:val="28"/>
          <w:szCs w:val="28"/>
          <w:lang w:val="lv-LV" w:eastAsia="fr-FR"/>
        </w:rPr>
        <w:t xml:space="preserve">tiesvedības </w:t>
      </w:r>
      <w:r w:rsidR="00A93CA8" w:rsidRPr="00D636D5">
        <w:rPr>
          <w:rFonts w:ascii="Arial" w:eastAsia="Times New Roman" w:hAnsi="Arial" w:cs="Arial"/>
          <w:b/>
          <w:bCs/>
          <w:color w:val="000000"/>
          <w:sz w:val="28"/>
          <w:szCs w:val="28"/>
          <w:lang w:val="lv-LV" w:eastAsia="fr-FR"/>
        </w:rPr>
        <w:t>procesā</w:t>
      </w:r>
    </w:p>
    <w:p w14:paraId="6E33E4FF" w14:textId="2202DD35" w:rsidR="00C63AF1" w:rsidRPr="00D636D5" w:rsidRDefault="00BB669E" w:rsidP="00DB176E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lv-LV" w:eastAsia="fr-FR"/>
        </w:rPr>
      </w:pPr>
      <w:r w:rsidRPr="00D636D5">
        <w:rPr>
          <w:rFonts w:ascii="Arial" w:eastAsia="Times New Roman" w:hAnsi="Arial" w:cs="Arial"/>
          <w:b/>
          <w:bCs/>
          <w:color w:val="000000"/>
          <w:sz w:val="32"/>
          <w:szCs w:val="32"/>
          <w:lang w:val="lv-LV" w:eastAsia="fr-FR"/>
        </w:rPr>
        <w:t xml:space="preserve">Īstenošanas vadlīnijas </w:t>
      </w:r>
    </w:p>
    <w:p w14:paraId="57E4F868" w14:textId="3FEA8358" w:rsidR="00C63AF1" w:rsidRPr="00D636D5" w:rsidRDefault="00492E22" w:rsidP="00DB1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i/>
          <w:iCs/>
          <w:color w:val="000000"/>
          <w:sz w:val="20"/>
          <w:szCs w:val="20"/>
          <w:lang w:val="lv-LV" w:eastAsia="fr-FR"/>
        </w:rPr>
        <w:t xml:space="preserve">Pieņemts CEPEJ </w:t>
      </w:r>
      <w:r w:rsidR="00DB176E" w:rsidRPr="00D636D5">
        <w:rPr>
          <w:rFonts w:ascii="Arial" w:eastAsia="Times New Roman" w:hAnsi="Arial" w:cs="Arial"/>
          <w:i/>
          <w:iCs/>
          <w:color w:val="000000"/>
          <w:sz w:val="20"/>
          <w:szCs w:val="20"/>
          <w:lang w:val="lv-LV" w:eastAsia="fr-FR"/>
        </w:rPr>
        <w:t xml:space="preserve">28.plenārsēdē 2016.gada 7.decembrī </w:t>
      </w:r>
    </w:p>
    <w:p w14:paraId="061A8BAC" w14:textId="77777777" w:rsidR="00C63AF1" w:rsidRPr="00D636D5" w:rsidRDefault="00C63AF1" w:rsidP="00C63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fr-FR"/>
        </w:rPr>
      </w:pPr>
      <w:r w:rsidRPr="00D636D5">
        <w:rPr>
          <w:rFonts w:ascii="Arial" w:eastAsia="Times New Roman" w:hAnsi="Arial" w:cs="Arial"/>
          <w:b/>
          <w:bCs/>
          <w:color w:val="000000"/>
          <w:sz w:val="28"/>
          <w:szCs w:val="28"/>
          <w:lang w:val="lv-LV" w:eastAsia="fr-FR"/>
        </w:rPr>
        <w:br w:type="textWrapping" w:clear="all"/>
      </w:r>
    </w:p>
    <w:p w14:paraId="4D51AA81" w14:textId="57835B09" w:rsidR="00DB176E" w:rsidRPr="00D636D5" w:rsidRDefault="00DB176E" w:rsidP="00C63AF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Dokuments ir sagatavots, pamatojoties uz </w:t>
      </w:r>
      <w:r w:rsidR="00944F5F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Lietu izskatīšanas laika plānošanas centra SATURN darba grupas </w:t>
      </w:r>
      <w:r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>darbu un Itālijas zinātniskā eksperta Marko Fabri (Marco Fabri) darbu</w:t>
      </w:r>
    </w:p>
    <w:p w14:paraId="4444C1CF" w14:textId="27ADB050" w:rsidR="00C63AF1" w:rsidRPr="00D636D5" w:rsidRDefault="00492E22" w:rsidP="00C63A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b/>
          <w:bCs/>
          <w:color w:val="000000"/>
          <w:sz w:val="27"/>
          <w:szCs w:val="27"/>
          <w:lang w:val="lv-LV" w:eastAsia="fr-FR"/>
        </w:rPr>
        <w:t>SATURA RĀDĪTĀJS</w:t>
      </w:r>
    </w:p>
    <w:p w14:paraId="1CCC04A8" w14:textId="54C47651" w:rsidR="00C63AF1" w:rsidRPr="00D636D5" w:rsidRDefault="006A65F0" w:rsidP="00C63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hyperlink r:id="rId6" w:anchor="_Toc469234367" w:history="1">
        <w:r w:rsidR="00492E22" w:rsidRPr="00D636D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 w:eastAsia="fr-FR"/>
          </w:rPr>
          <w:t>1. Ievads</w:t>
        </w:r>
      </w:hyperlink>
    </w:p>
    <w:p w14:paraId="59DB6E6E" w14:textId="0F018C8B" w:rsidR="00C63AF1" w:rsidRPr="00D636D5" w:rsidRDefault="00A93CA8" w:rsidP="00C63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 xml:space="preserve">1.1. </w:t>
      </w:r>
      <w:r w:rsidR="00165979"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>L</w:t>
      </w:r>
      <w:r w:rsidR="002A1C62"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 xml:space="preserve">ietu izskatīšanas </w:t>
      </w:r>
      <w:r w:rsidR="00165979"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>termiņu</w:t>
      </w:r>
      <w:r w:rsidR="00C63AF1"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 xml:space="preserve"> </w:t>
      </w:r>
      <w:r w:rsidR="00165979"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 xml:space="preserve">izstrādes metode </w:t>
      </w:r>
    </w:p>
    <w:p w14:paraId="0239788F" w14:textId="7E1C31B0" w:rsidR="00492E22" w:rsidRPr="00D636D5" w:rsidRDefault="006A65F0" w:rsidP="00C63AF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</w:pPr>
      <w:hyperlink r:id="rId7" w:anchor="_Toc469234369" w:history="1">
        <w:r w:rsidR="00A93CA8" w:rsidRPr="00D636D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 w:eastAsia="fr-FR"/>
          </w:rPr>
          <w:t xml:space="preserve">1.2. </w:t>
        </w:r>
        <w:r w:rsidR="00492E22" w:rsidRPr="00D636D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 w:eastAsia="fr-FR"/>
          </w:rPr>
          <w:t xml:space="preserve">Galvenie mērķi un attīstības perspektīvas </w:t>
        </w:r>
      </w:hyperlink>
    </w:p>
    <w:p w14:paraId="7296FF1C" w14:textId="1AAB2187" w:rsidR="00C63AF1" w:rsidRPr="00D636D5" w:rsidRDefault="006A65F0" w:rsidP="00C63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hyperlink r:id="rId8" w:anchor="_Toc469234370" w:history="1">
        <w:r w:rsidR="00A93CA8" w:rsidRPr="00D636D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 w:eastAsia="fr-FR"/>
          </w:rPr>
          <w:t xml:space="preserve">1.3. </w:t>
        </w:r>
        <w:r w:rsidR="00492E22" w:rsidRPr="00D636D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 w:eastAsia="fr-FR"/>
          </w:rPr>
          <w:t xml:space="preserve">Piemērošanas joma </w:t>
        </w:r>
      </w:hyperlink>
    </w:p>
    <w:p w14:paraId="25C5D84C" w14:textId="08EECEFA" w:rsidR="00C63AF1" w:rsidRPr="00D636D5" w:rsidRDefault="00C63AF1" w:rsidP="00C63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 xml:space="preserve">2. </w:t>
      </w:r>
      <w:r w:rsidR="00165979"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>L</w:t>
      </w:r>
      <w:r w:rsidR="00A93CA8"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 xml:space="preserve">ietu izskatīšanas </w:t>
      </w:r>
      <w:r w:rsidR="00165979"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 xml:space="preserve">termiņu apraksts </w:t>
      </w:r>
    </w:p>
    <w:p w14:paraId="3207B0A7" w14:textId="3FD69BC2" w:rsidR="00C63AF1" w:rsidRPr="00D636D5" w:rsidRDefault="006A65F0" w:rsidP="00C63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hyperlink r:id="rId9" w:anchor="_Toc469234372" w:history="1">
        <w:r w:rsidR="00C63AF1" w:rsidRPr="00D636D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 w:eastAsia="fr-FR"/>
          </w:rPr>
          <w:t xml:space="preserve">3. </w:t>
        </w:r>
        <w:r w:rsidR="00165979" w:rsidRPr="00D636D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 w:eastAsia="fr-FR"/>
          </w:rPr>
          <w:t>L</w:t>
        </w:r>
        <w:r w:rsidR="00A93CA8" w:rsidRPr="00D636D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 w:eastAsia="fr-FR"/>
          </w:rPr>
          <w:t>ietu izskatīšanas termiņu</w:t>
        </w:r>
        <w:r w:rsidR="00165979" w:rsidRPr="00D636D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 w:eastAsia="fr-FR"/>
          </w:rPr>
          <w:t xml:space="preserve"> īstenošanas metodika</w:t>
        </w:r>
      </w:hyperlink>
    </w:p>
    <w:p w14:paraId="67589647" w14:textId="3CFBC09D" w:rsidR="00165979" w:rsidRPr="00D636D5" w:rsidRDefault="00165979" w:rsidP="00C63AF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</w:pPr>
      <w:r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lastRenderedPageBreak/>
        <w:t>3.1</w:t>
      </w:r>
      <w:r w:rsidR="00A93CA8"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 xml:space="preserve">. </w:t>
      </w:r>
      <w:r w:rsidR="00C63AF1"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>1</w:t>
      </w:r>
      <w:r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>.</w:t>
      </w:r>
      <w:r w:rsidR="00A93CA8"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>posms</w:t>
      </w:r>
      <w:r w:rsidR="00C63AF1"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 xml:space="preserve">: </w:t>
      </w:r>
      <w:r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 xml:space="preserve">Pašreizējās situācijas diagnostika </w:t>
      </w:r>
    </w:p>
    <w:p w14:paraId="5D0A722A" w14:textId="6DC9C92F" w:rsidR="00C63AF1" w:rsidRPr="00D636D5" w:rsidRDefault="00165979" w:rsidP="00C63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>3.2</w:t>
      </w:r>
      <w:r w:rsidR="00A93CA8"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 xml:space="preserve">. </w:t>
      </w:r>
      <w:r w:rsidR="00C63AF1"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>2</w:t>
      </w:r>
      <w:r w:rsidR="00A93CA8"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>.posms</w:t>
      </w:r>
      <w:r w:rsidR="00C63AF1"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 xml:space="preserve">: </w:t>
      </w:r>
      <w:r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 xml:space="preserve">Laika grafiku izveide un īstenošana </w:t>
      </w:r>
    </w:p>
    <w:p w14:paraId="74CA91F1" w14:textId="2269DBE3" w:rsidR="00C63AF1" w:rsidRPr="00D636D5" w:rsidRDefault="00165979" w:rsidP="00C63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>3.3</w:t>
      </w:r>
      <w:r w:rsidR="00A93CA8"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 xml:space="preserve">. </w:t>
      </w:r>
      <w:r w:rsidR="00C63AF1"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>3</w:t>
      </w:r>
      <w:r w:rsidR="00A93CA8"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>.posms</w:t>
      </w:r>
      <w:r w:rsidR="00C63AF1"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 xml:space="preserve">: </w:t>
      </w:r>
      <w:r w:rsidRPr="00D636D5">
        <w:rPr>
          <w:rFonts w:ascii="Arial" w:eastAsia="Times New Roman" w:hAnsi="Arial" w:cs="Arial"/>
          <w:color w:val="0000FF"/>
          <w:sz w:val="24"/>
          <w:szCs w:val="24"/>
          <w:u w:val="single"/>
          <w:lang w:val="lv-LV" w:eastAsia="fr-FR"/>
        </w:rPr>
        <w:t>Uzraudzība</w:t>
      </w:r>
    </w:p>
    <w:p w14:paraId="1A4DBED8" w14:textId="7B13DDBD" w:rsidR="00C63AF1" w:rsidRPr="00D636D5" w:rsidRDefault="00165979" w:rsidP="00A93CA8">
      <w:pPr>
        <w:rPr>
          <w:rFonts w:ascii="Arial" w:eastAsia="Times New Roman" w:hAnsi="Arial" w:cs="Arial"/>
          <w:b/>
          <w:color w:val="000000"/>
          <w:sz w:val="24"/>
          <w:szCs w:val="24"/>
          <w:lang w:val="lv-LV" w:eastAsia="fr-FR"/>
        </w:rPr>
      </w:pPr>
      <w:r w:rsidRPr="00D636D5">
        <w:rPr>
          <w:rFonts w:ascii="Arial" w:eastAsia="Times New Roman" w:hAnsi="Arial" w:cs="Arial"/>
          <w:b/>
          <w:color w:val="000000"/>
          <w:sz w:val="24"/>
          <w:szCs w:val="24"/>
          <w:lang w:val="lv-LV" w:eastAsia="fr-FR"/>
        </w:rPr>
        <w:t>Pielikums: Excel izklājlapa lejupielā</w:t>
      </w:r>
      <w:r w:rsidR="00A93CA8" w:rsidRPr="00D636D5">
        <w:rPr>
          <w:rFonts w:ascii="Arial" w:eastAsia="Times New Roman" w:hAnsi="Arial" w:cs="Arial"/>
          <w:b/>
          <w:color w:val="000000"/>
          <w:sz w:val="24"/>
          <w:szCs w:val="24"/>
          <w:lang w:val="lv-LV" w:eastAsia="fr-FR"/>
        </w:rPr>
        <w:t>dējama no CEPEJ tīmekļa vietnes</w:t>
      </w:r>
    </w:p>
    <w:p w14:paraId="478484FB" w14:textId="77777777" w:rsidR="00165979" w:rsidRPr="00D636D5" w:rsidRDefault="00C63AF1" w:rsidP="001659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lv-LV" w:eastAsia="fr-FR"/>
        </w:rPr>
      </w:pPr>
      <w:r w:rsidRPr="00D636D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lv-LV" w:eastAsia="fr-FR"/>
        </w:rPr>
        <w:t>1. I</w:t>
      </w:r>
      <w:r w:rsidR="00165979" w:rsidRPr="00D636D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lv-LV" w:eastAsia="fr-FR"/>
        </w:rPr>
        <w:t xml:space="preserve">evads </w:t>
      </w:r>
    </w:p>
    <w:p w14:paraId="03FE2B10" w14:textId="72E206E9" w:rsidR="00944F5F" w:rsidRPr="00D636D5" w:rsidRDefault="00944F5F" w:rsidP="0016597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Kā zināms, Eiropas Cilvēktiesību konvencijas 6. pants nosaka, ka </w:t>
      </w:r>
      <w:r w:rsidR="002B4E8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“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ikvienai personai ir tiesības uz taisnīgu, atklātu un laikus veiktu lietas izskatīšanu</w:t>
      </w:r>
      <w:r w:rsidR="002B4E8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”.</w:t>
      </w:r>
    </w:p>
    <w:p w14:paraId="62200C36" w14:textId="73AE0B1D" w:rsidR="008D3ECE" w:rsidRPr="00D636D5" w:rsidRDefault="00A538CB" w:rsidP="00C63AF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Šis mērķis ir jāīsteno, izstrādājot </w:t>
      </w:r>
      <w:r w:rsidR="00524293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rīkus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 politiku, procedūras un pasākumus, ko veic lēmumu pieņēmēji, tiesu darbinieki, juristi sadarbībā ar ieinteresētajām personām.</w:t>
      </w:r>
    </w:p>
    <w:p w14:paraId="0789B16B" w14:textId="4D79732D" w:rsidR="00A538CB" w:rsidRPr="00D636D5" w:rsidRDefault="00524293" w:rsidP="00C63AF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Lietu izskatīšanas t</w:t>
      </w:r>
      <w:r w:rsidR="00A538CB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ermiņi</w:t>
      </w:r>
      <w:r w:rsidR="00A538C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ir viens no šiem rīkiem. T</w:t>
      </w:r>
      <w:r w:rsidR="008D3EC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ā</w:t>
      </w:r>
      <w:r w:rsidR="00A538C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nav panaceja tiesvedības ilguma samazināšanai, bet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gan</w:t>
      </w:r>
      <w:r w:rsidR="00A538C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="008D3EC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noderīgs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rīks</w:t>
      </w:r>
      <w:r w:rsidR="008D3EC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="00A538C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ties</w:t>
      </w:r>
      <w:r w:rsidR="008D3EC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</w:t>
      </w:r>
      <w:r w:rsidR="00A538C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darb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</w:t>
      </w:r>
      <w:r w:rsidR="00A538C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un politiku </w:t>
      </w:r>
      <w:r w:rsidR="008D3EC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novērtēšanai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 kā arī</w:t>
      </w:r>
      <w:r w:rsidR="008D3EC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tiesvedības norises uzlabošanai</w:t>
      </w:r>
      <w:r w:rsidR="00A538C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.</w:t>
      </w:r>
    </w:p>
    <w:p w14:paraId="40988E81" w14:textId="3EFA8B2D" w:rsidR="00AE05DA" w:rsidRPr="00D636D5" w:rsidRDefault="00524293" w:rsidP="00C63AF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 xml:space="preserve">Lietu izskatīšanas termiņus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var </w:t>
      </w:r>
      <w:r w:rsidR="00A538C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uzskatīt par </w:t>
      </w:r>
      <w:r w:rsidR="002C7C6F" w:rsidRPr="00D636D5">
        <w:rPr>
          <w:rFonts w:ascii="Arial" w:eastAsia="Times New Roman" w:hAnsi="Arial" w:cs="Arial"/>
          <w:i/>
          <w:color w:val="000000"/>
          <w:sz w:val="20"/>
          <w:szCs w:val="20"/>
          <w:lang w:val="lv-LV" w:eastAsia="fr-FR"/>
        </w:rPr>
        <w:t>darba</w:t>
      </w:r>
      <w:r w:rsidR="00A538CB" w:rsidRPr="00D636D5">
        <w:rPr>
          <w:rFonts w:ascii="Arial" w:eastAsia="Times New Roman" w:hAnsi="Arial" w:cs="Arial"/>
          <w:i/>
          <w:color w:val="000000"/>
          <w:sz w:val="20"/>
          <w:szCs w:val="20"/>
          <w:lang w:val="lv-LV" w:eastAsia="fr-FR"/>
        </w:rPr>
        <w:t xml:space="preserve"> instrumentiem</w:t>
      </w:r>
      <w:r w:rsidR="00A538C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, jo tie ir konkrēti mērķi, lai </w:t>
      </w:r>
      <w:r w:rsidR="00AE05D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mērītu</w:t>
      </w:r>
      <w:r w:rsidR="00A538C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, </w:t>
      </w:r>
      <w:r w:rsidR="00AE05D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cik lielā mērā </w:t>
      </w:r>
      <w:r w:rsidR="00A538C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katra tiesa un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="00A538C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tiesu administrācija ievēro liet</w:t>
      </w:r>
      <w:r w:rsidR="00AE05D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</w:t>
      </w:r>
      <w:r w:rsidR="00A538C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="002C7C6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savlaicīgas </w:t>
      </w:r>
      <w:r w:rsidR="00A538C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izskatīšanas </w:t>
      </w:r>
      <w:r w:rsidR="002C7C6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principu</w:t>
      </w:r>
      <w:r w:rsidR="00A538C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un </w:t>
      </w:r>
      <w:r w:rsidR="00AE05D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Eiropas Cilvēktiesību konvencijā </w:t>
      </w:r>
      <w:r w:rsidR="0007280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noteikto</w:t>
      </w:r>
      <w:r w:rsidR="00AE05D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="00A538C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taisnīg</w:t>
      </w:r>
      <w:r w:rsidR="002C7C6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as, laikus veiktas li</w:t>
      </w:r>
      <w:r w:rsidR="00AE05D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etas izskatīšanas principu.</w:t>
      </w:r>
    </w:p>
    <w:p w14:paraId="4F47DB85" w14:textId="7B294FB6" w:rsidR="0061762B" w:rsidRPr="00D636D5" w:rsidRDefault="0061762B" w:rsidP="00C63AF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Lietu izskatīšanas termiņ</w:t>
      </w:r>
      <w:r w:rsidR="00524293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u</w:t>
      </w: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 xml:space="preserve"> noteikšana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ir būtisks solis, lai sāktu mērīt un salīdzināt</w:t>
      </w:r>
      <w:r w:rsidR="00AE05D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lietu apstrādes veiktspēju</w:t>
      </w:r>
      <w:r w:rsidR="00AE05D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un konceptuāli labāk definētu ‘</w:t>
      </w:r>
      <w:r w:rsidR="00AE05DA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n</w:t>
      </w:r>
      <w:r w:rsidR="00524293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epabeigto lietu uzkrājumu</w:t>
      </w:r>
      <w:r w:rsidR="00AE05DA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’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 kas ir to ne</w:t>
      </w:r>
      <w:r w:rsidR="00AE05D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pabeigto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lietu skaits vai </w:t>
      </w:r>
      <w:r w:rsidR="00AE05D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īpatsvars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 k</w:t>
      </w:r>
      <w:r w:rsidR="00AE05D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as neiekļaujas noteiktajā vai plānotajā lietu izskatīšanas termiņā. </w:t>
      </w:r>
    </w:p>
    <w:p w14:paraId="31F347AB" w14:textId="47B73FF9" w:rsidR="00C63AF1" w:rsidRPr="00D636D5" w:rsidRDefault="002B4E8C" w:rsidP="00C63A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Lūdzu, ņemiet vērā, ka šajā darbā minētajiem terminiem ir šāda nozīme:</w:t>
      </w:r>
    </w:p>
    <w:p w14:paraId="08A59CB6" w14:textId="7FA20423" w:rsidR="002C7C6F" w:rsidRPr="00D636D5" w:rsidRDefault="002C7C6F" w:rsidP="00C63AF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i/>
          <w:color w:val="000000"/>
          <w:sz w:val="20"/>
          <w:szCs w:val="20"/>
          <w:lang w:val="lv-LV" w:eastAsia="fr-FR"/>
        </w:rPr>
        <w:t>Darba slodze</w:t>
      </w:r>
      <w:r w:rsidR="00FD3EA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—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viss tiesas vai tiesnešu darbs. Tā</w:t>
      </w:r>
      <w:r w:rsidR="0061762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s ir visas darbības,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ko veic tiesa vai tiesnesis (piemēram, </w:t>
      </w:r>
      <w:r w:rsidR="0061762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izskatāmo lietu apjoms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, </w:t>
      </w:r>
      <w:r w:rsidR="00AE05D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administratīvie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pienākumi, jebkura cita darbība, kas </w:t>
      </w:r>
      <w:r w:rsidR="0061762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ietilpst tiesas vai tiesneša pienākumos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).</w:t>
      </w:r>
    </w:p>
    <w:p w14:paraId="796A303A" w14:textId="4D4B0F64" w:rsidR="00C63AF1" w:rsidRPr="00D636D5" w:rsidRDefault="0061762B" w:rsidP="00C63A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i/>
          <w:iCs/>
          <w:color w:val="000000"/>
          <w:sz w:val="20"/>
          <w:szCs w:val="20"/>
          <w:lang w:val="lv-LV" w:eastAsia="fr-FR"/>
        </w:rPr>
        <w:t>Izskatāmo lietu apjoms</w:t>
      </w:r>
      <w:r w:rsidR="00C63AF1" w:rsidRPr="00D636D5"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  <w:t> </w:t>
      </w:r>
      <w:r w:rsidR="00C54AA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–</w:t>
      </w:r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="00C54AA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to l</w:t>
      </w:r>
      <w:r w:rsidR="00465EA9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</w:t>
      </w:r>
      <w:r w:rsidR="00D10E8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etu skai</w:t>
      </w:r>
      <w:r w:rsidR="00C54AA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ts, kas tiesai vai tiesnesim ir jāizskata. </w:t>
      </w:r>
      <w:r w:rsidR="00465EA9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</w:t>
      </w:r>
      <w:r w:rsidR="00D10E8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as</w:t>
      </w:r>
      <w:r w:rsidR="00465EA9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parasti ir nepabeigto lietu summa </w:t>
      </w:r>
      <w:r w:rsidR="00D10E8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un</w:t>
      </w:r>
      <w:r w:rsidR="00465EA9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="00D10E8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konkrētā laika periodā</w:t>
      </w:r>
      <w:r w:rsidR="00465EA9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ienākošās lietas. </w:t>
      </w:r>
    </w:p>
    <w:p w14:paraId="69AFB893" w14:textId="672CAFEB" w:rsidR="00D10E84" w:rsidRPr="00D636D5" w:rsidRDefault="00D10E84" w:rsidP="00C63AF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i/>
          <w:iCs/>
          <w:color w:val="000000"/>
          <w:sz w:val="20"/>
          <w:szCs w:val="20"/>
          <w:lang w:val="lv-LV" w:eastAsia="fr-FR"/>
        </w:rPr>
        <w:t>Nepabeigtās</w:t>
      </w:r>
      <w:r w:rsidR="00A05084" w:rsidRPr="00D636D5">
        <w:rPr>
          <w:rFonts w:ascii="Arial" w:eastAsia="Times New Roman" w:hAnsi="Arial" w:cs="Arial"/>
          <w:i/>
          <w:iCs/>
          <w:color w:val="000000"/>
          <w:sz w:val="20"/>
          <w:szCs w:val="20"/>
          <w:lang w:val="lv-LV" w:eastAsia="fr-FR"/>
        </w:rPr>
        <w:t xml:space="preserve"> lietas</w:t>
      </w:r>
      <w:r w:rsidR="00C63AF1" w:rsidRPr="00D636D5"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  <w:t> </w:t>
      </w:r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− </w:t>
      </w:r>
      <w:r w:rsidR="00A0508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to lietu skaits, kas tiesai vai tiesnesim vēl jāizskata noteiktā laik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 periodā (piem.</w:t>
      </w:r>
      <w:r w:rsidR="00A0508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 līdz 1. janvārim izskatāmās lietas).</w:t>
      </w:r>
    </w:p>
    <w:p w14:paraId="33BDCFCC" w14:textId="03FFEEE9" w:rsidR="00C63AF1" w:rsidRPr="00D636D5" w:rsidRDefault="00D10E84" w:rsidP="00C63AF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i/>
          <w:iCs/>
          <w:color w:val="000000"/>
          <w:sz w:val="20"/>
          <w:szCs w:val="20"/>
          <w:lang w:val="lv-LV" w:eastAsia="fr-FR"/>
        </w:rPr>
        <w:t>Lietu izskatīšanas t</w:t>
      </w:r>
      <w:r w:rsidR="00A05084" w:rsidRPr="00D636D5">
        <w:rPr>
          <w:rFonts w:ascii="Arial" w:eastAsia="Times New Roman" w:hAnsi="Arial" w:cs="Arial"/>
          <w:i/>
          <w:iCs/>
          <w:color w:val="000000"/>
          <w:sz w:val="20"/>
          <w:szCs w:val="20"/>
          <w:lang w:val="lv-LV" w:eastAsia="fr-FR"/>
        </w:rPr>
        <w:t xml:space="preserve">ermiņš </w:t>
      </w:r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–</w:t>
      </w:r>
      <w:r w:rsidR="00A0508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laikposms, kurā ir jā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izskata </w:t>
      </w:r>
      <w:r w:rsidR="00A0508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noteikts skaits vai procentuāla daļa lietu, ņemot vērā ne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pabeigto</w:t>
      </w:r>
      <w:r w:rsidR="00FD3EA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lietu ilgumu. Lietu izskatīšanas t</w:t>
      </w:r>
      <w:r w:rsidR="00A0508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ermiņi ir </w:t>
      </w:r>
      <w:r w:rsidR="00FD3EA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vadības</w:t>
      </w:r>
      <w:r w:rsidR="00A0508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="00FD3EA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rīks</w:t>
      </w:r>
      <w:r w:rsidR="00A0508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, ko var </w:t>
      </w:r>
      <w:r w:rsidR="00FD3EA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izveidot</w:t>
      </w:r>
      <w:r w:rsidR="00A0508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centrālās iestādes (piemēram, Tieslietu padome, Augstākā tiesa, Tieslietu ministrija, Parlaments) un/vai tiesas.</w:t>
      </w:r>
      <w:r w:rsidR="00FD3EA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Lietu izskatīšanas termiņus nedrīkst </w:t>
      </w:r>
      <w:r w:rsidR="00A0508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jaukt ar procesuāl</w:t>
      </w:r>
      <w:r w:rsidR="00FD3EA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aj</w:t>
      </w:r>
      <w:r w:rsidR="00A0508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iem termiņiem vai termiņiem, kas attiecas uz atsevišķām lietām. Procesuāl</w:t>
      </w:r>
      <w:r w:rsidR="00FD3EA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ais</w:t>
      </w:r>
      <w:r w:rsidR="00A0508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termiņ</w:t>
      </w:r>
      <w:r w:rsidR="00FD3EA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š</w:t>
      </w:r>
      <w:r w:rsidR="00A0508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vai termiņ</w:t>
      </w:r>
      <w:r w:rsidR="00FD3EA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</w:t>
      </w:r>
      <w:r w:rsidR="00A0508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parasti </w:t>
      </w:r>
      <w:r w:rsidR="00FD3EA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ir noteikti procesuālajās tiesībās. T</w:t>
      </w:r>
      <w:r w:rsidR="00A0508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as nozīmē, ka darbībai jānotiek noteiktā laikā</w:t>
      </w:r>
      <w:r w:rsidR="00FD3EA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</w:t>
      </w:r>
      <w:r w:rsidR="00A0508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vai </w:t>
      </w:r>
      <w:r w:rsidR="00FD3EA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arī </w:t>
      </w:r>
      <w:r w:rsidR="00A0508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būs juridiskas</w:t>
      </w:r>
      <w:r w:rsidR="00FD3EA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="00A0508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sekas</w:t>
      </w:r>
    </w:p>
    <w:p w14:paraId="749C7699" w14:textId="329F9BC9" w:rsidR="00A05084" w:rsidRPr="00D636D5" w:rsidRDefault="00A05084" w:rsidP="00A05084">
      <w:pPr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</w:p>
    <w:p w14:paraId="7CB27ED3" w14:textId="7C432525" w:rsidR="00A05084" w:rsidRPr="00D636D5" w:rsidRDefault="00A05084" w:rsidP="00A05084">
      <w:pPr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i/>
          <w:color w:val="000000"/>
          <w:sz w:val="20"/>
          <w:szCs w:val="20"/>
          <w:lang w:val="lv-LV" w:eastAsia="fr-FR"/>
        </w:rPr>
        <w:t>Ne</w:t>
      </w:r>
      <w:r w:rsidR="00FD3EAF" w:rsidRPr="00D636D5">
        <w:rPr>
          <w:rFonts w:ascii="Arial" w:eastAsia="Times New Roman" w:hAnsi="Arial" w:cs="Arial"/>
          <w:i/>
          <w:color w:val="000000"/>
          <w:sz w:val="20"/>
          <w:szCs w:val="20"/>
          <w:lang w:val="lv-LV" w:eastAsia="fr-FR"/>
        </w:rPr>
        <w:t>pabeigto lietu uzkrājums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–</w:t>
      </w:r>
      <w:r w:rsidR="00FD3EA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to ne</w:t>
      </w:r>
      <w:r w:rsidR="00FD3EA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pabeigto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lietu skaits vai procentuālā daļa, kas nav izskatītas noteiktā </w:t>
      </w:r>
      <w:r w:rsidR="00EF1EE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lietu izskatīšanas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termiņā. Piemēram, ja attiecībā uz visiem civilprocesiem ir noteikts, ka </w:t>
      </w:r>
      <w:r w:rsidR="00FD3EA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lietu izskatīšanas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termiņš ir 24 mēneši, tad ne</w:t>
      </w:r>
      <w:r w:rsidR="00FD3EA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pabeigt</w:t>
      </w:r>
      <w:r w:rsidR="00EF1EE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o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liet</w:t>
      </w:r>
      <w:r w:rsidR="00EF1EE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 uzkrājums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ir t</w:t>
      </w:r>
      <w:r w:rsidR="00EF1EE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o </w:t>
      </w:r>
      <w:r w:rsidR="0007280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nepabeigto</w:t>
      </w:r>
      <w:r w:rsidR="00EF1EE4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lietu skaits</w:t>
      </w:r>
      <w:r w:rsidR="00FD3EA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, kas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ir vecākas par 24 mēnešiem.</w:t>
      </w:r>
    </w:p>
    <w:p w14:paraId="115CBB8F" w14:textId="00DDAAD9" w:rsidR="00465EA9" w:rsidRPr="00D636D5" w:rsidRDefault="00EF1EE4" w:rsidP="0008158C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lastRenderedPageBreak/>
        <w:t xml:space="preserve">Lietu </w:t>
      </w:r>
      <w:r w:rsidR="0007280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izskatīšanas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termiņi ir </w:t>
      </w:r>
      <w:r w:rsidR="00465EA9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jānosaka ne tikai tr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īs</w:t>
      </w:r>
      <w:r w:rsidR="00465EA9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galvenajām jomām (civil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lietu, </w:t>
      </w:r>
      <w:r w:rsidR="00465EA9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krimināl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lietu</w:t>
      </w:r>
      <w:r w:rsidR="00465EA9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un administra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tīvo lietu</w:t>
      </w:r>
      <w:r w:rsidR="00465EA9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), bet ti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e pakāpeniski jānosaka dažādām ‘lietu kategorijām’. Lietu izskatīšanas t</w:t>
      </w:r>
      <w:r w:rsidR="00465EA9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ermiņi jāpielāgo katrai lietu kategorijai (piemēram, ģimenes lietas, bankrots, darbaspēks utt.) un vietējiem apstākļiem atkarībā no procesuālajiem jautājumiem, pieejamajiem resursiem un tiesiskās vides.</w:t>
      </w:r>
    </w:p>
    <w:p w14:paraId="16D7AA8E" w14:textId="63D126F8" w:rsidR="00EF1EE4" w:rsidRPr="00D636D5" w:rsidRDefault="00465EA9" w:rsidP="0008158C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Tomēr Eiropas norād</w:t>
      </w:r>
      <w:r w:rsidR="00EB0329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ījumi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ir </w:t>
      </w:r>
      <w:r w:rsidR="00EB0329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kā bāka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, </w:t>
      </w:r>
      <w:r w:rsidR="00EB0329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kas rāda ceļu, izstrādājot l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ietu izskatīšanas termiņus </w:t>
      </w:r>
      <w:r w:rsidR="00EB0329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nacionālajā un vietējā līmenī, kā arī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sāk</w:t>
      </w:r>
      <w:r w:rsidR="00EB0329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ot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veidot </w:t>
      </w:r>
      <w:r w:rsidR="00EB0329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vienotu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redzējumu par </w:t>
      </w:r>
      <w:r w:rsidR="00EB0329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Eiropas kopējām vēlmēm.</w:t>
      </w:r>
    </w:p>
    <w:p w14:paraId="64C8EEE2" w14:textId="3AFBD07C" w:rsidR="00961D41" w:rsidRPr="00D636D5" w:rsidRDefault="00EB0329" w:rsidP="0008158C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</w:t>
      </w:r>
      <w:r w:rsidR="0008158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r </w:t>
      </w:r>
      <w:r w:rsidR="00961D4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svarīgi uzsvērt, ka kvantitatīvie rādītāji un mērķi ir tikai tiesu darbības un </w:t>
      </w:r>
      <w:r w:rsidR="00465EA9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sasniedzamo mērķu atspoguļojums. Lai sasniegtu šos mērķus, ir nepieciešami atbilstoši tiesu resursi, efektīva </w:t>
      </w:r>
      <w:r w:rsidR="0007280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politika</w:t>
      </w:r>
      <w:r w:rsidR="00465EA9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 labi procesuālie noteikumi un prakse, apņ</w:t>
      </w:r>
      <w:r w:rsidR="0008158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ēmība </w:t>
      </w:r>
      <w:r w:rsidR="00465EA9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un konkrēti pasākumi.</w:t>
      </w:r>
    </w:p>
    <w:p w14:paraId="7FD8A3CC" w14:textId="0A05C731" w:rsidR="00961D41" w:rsidRPr="00D636D5" w:rsidRDefault="00961D41" w:rsidP="00961D4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Turklāt tiesvedības ilgums ir tikai viens </w:t>
      </w:r>
      <w:r w:rsidR="00465EA9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tiesu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sistēm</w:t>
      </w:r>
      <w:r w:rsidR="0008158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as, kuras darbībai būtu jābūt godīgai, </w:t>
      </w:r>
      <w:r w:rsidR="0007280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pieejamai</w:t>
      </w:r>
      <w:r w:rsidR="0008158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un īstenotai saprātīgā termiņā, mērķu ‘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triloģij</w:t>
      </w:r>
      <w:r w:rsidR="00465EA9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as</w:t>
      </w:r>
      <w:r w:rsidR="0008158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’ komponents.</w:t>
      </w:r>
    </w:p>
    <w:p w14:paraId="4F789B5D" w14:textId="0250B9CE" w:rsidR="00C63AF1" w:rsidRPr="00D636D5" w:rsidRDefault="00C63AF1" w:rsidP="00C63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fr-FR"/>
        </w:rPr>
      </w:pPr>
    </w:p>
    <w:p w14:paraId="2C973BA4" w14:textId="5FB8F5CA" w:rsidR="0077794E" w:rsidRPr="00D636D5" w:rsidRDefault="00C63AF1" w:rsidP="0077794E">
      <w:pPr>
        <w:spacing w:before="100" w:beforeAutospacing="1" w:after="100" w:afterAutospacing="1" w:line="240" w:lineRule="auto"/>
        <w:ind w:left="426" w:hanging="426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</w:pPr>
      <w:r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>1.1.</w:t>
      </w:r>
      <w:r w:rsidRPr="00D636D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lv-LV" w:eastAsia="fr-FR"/>
        </w:rPr>
        <w:t> </w:t>
      </w:r>
      <w:r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> </w:t>
      </w:r>
      <w:r w:rsidR="00D02F4A"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 xml:space="preserve">Lietu izskatīšanas termiņu izstrādes metodika </w:t>
      </w:r>
    </w:p>
    <w:p w14:paraId="2690AE8F" w14:textId="04144EE3" w:rsidR="0077794E" w:rsidRPr="00D636D5" w:rsidRDefault="0077794E" w:rsidP="00C63AF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Piedāvātie </w:t>
      </w:r>
      <w:r w:rsidR="00EF1EE4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l</w:t>
      </w: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ietu izskatīšanas termiņi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ir šādu procesu rezultāts: a) literatūras analīze par tiesu termiņiem; b) Eiropas Cilvēktiesību tiesas judikatūra; c) divu pētījumu datu vākšana un anal</w:t>
      </w:r>
      <w:r w:rsidR="0008158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īze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, kas iesniegti gan CEPEJ valstu respondentiem, gan izmēģinājumprojektā iesaistītajām tiesām; d) debates par </w:t>
      </w:r>
      <w:r w:rsidR="0007280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piedāvātajiem</w:t>
      </w:r>
      <w:r w:rsidR="0008158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lietu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izskatīšanas termiņiem 2014. gada, 2015. gada, 2016. gada CEPEJ izmēģinājumprojektā iesaistīto tiesu sēdēs un CEPEJ 2015. gada decembra un jūnija plenārsēdēs.</w:t>
      </w:r>
    </w:p>
    <w:p w14:paraId="4354EE3C" w14:textId="71140F0A" w:rsidR="0077794E" w:rsidRPr="00D636D5" w:rsidRDefault="0077794E" w:rsidP="00C63AF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Šā procesa rezultāt</w:t>
      </w:r>
      <w:r w:rsidR="0008158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ā tika izveidotas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četras </w:t>
      </w:r>
      <w:r w:rsidR="0050161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lietu izskatīšanas kopas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(A, B, C, D), k</w:t>
      </w:r>
      <w:r w:rsidR="00C54AA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urās ņemta vērā dalībvalstu atšķirīgā situācija. </w:t>
      </w:r>
      <w:r w:rsidR="0050161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</w:p>
    <w:p w14:paraId="108BAC84" w14:textId="77777777" w:rsidR="0008158C" w:rsidRPr="00D636D5" w:rsidRDefault="0008158C" w:rsidP="00C63A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Ņemot vērā</w:t>
      </w:r>
      <w:r w:rsidR="0077794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pieejam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os</w:t>
      </w:r>
      <w:r w:rsidR="0077794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dat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us</w:t>
      </w:r>
      <w:r w:rsidR="0077794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 mēs apzināmies, ka dažas vals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tis nespēs ievērot piedāvātos l</w:t>
      </w:r>
      <w:r w:rsidR="0077794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ietu </w:t>
      </w:r>
      <w:r w:rsidR="0050161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izskatīšanas termiņus, </w:t>
      </w:r>
      <w:r w:rsidR="0077794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bet citas, iespējams, spēs </w:t>
      </w:r>
      <w:r w:rsidR="0050161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izpildīt </w:t>
      </w:r>
      <w:r w:rsidR="0077794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vēl labāk.</w:t>
      </w:r>
    </w:p>
    <w:p w14:paraId="3E822D9C" w14:textId="4AE5F56F" w:rsidR="00C63AF1" w:rsidRPr="00D636D5" w:rsidRDefault="0008158C" w:rsidP="00C63A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hAnsi="Arial" w:cs="Arial"/>
          <w:sz w:val="20"/>
          <w:szCs w:val="20"/>
          <w:lang w:val="lv-LV"/>
        </w:rPr>
        <w:t>Č</w:t>
      </w:r>
      <w:r w:rsidR="0050161B" w:rsidRPr="00D636D5">
        <w:rPr>
          <w:rFonts w:ascii="Arial" w:hAnsi="Arial" w:cs="Arial"/>
          <w:sz w:val="20"/>
          <w:szCs w:val="20"/>
          <w:lang w:val="lv-LV"/>
        </w:rPr>
        <w:t>etrus</w:t>
      </w:r>
      <w:r w:rsidR="0050161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piedāvātos l</w:t>
      </w:r>
      <w:r w:rsidR="0050161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ietu izskatīšanas termiņus var izmantot kā pamata atsauci. Katra valsts vai tiesa ir aicināta noteikt katrai tiesai un lietu kategorijai </w:t>
      </w:r>
      <w:r w:rsidR="00411883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savus l</w:t>
      </w:r>
      <w:r w:rsidR="0050161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ietu </w:t>
      </w:r>
      <w:r w:rsidR="0007280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izskatīšanas</w:t>
      </w:r>
      <w:r w:rsidR="0050161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termiņus. </w:t>
      </w:r>
    </w:p>
    <w:p w14:paraId="0F8E0154" w14:textId="56E781CE" w:rsidR="00411883" w:rsidRPr="00D636D5" w:rsidRDefault="00961D41" w:rsidP="00C63AF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Katrai ties</w:t>
      </w:r>
      <w:r w:rsidR="00C54AA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vedības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procesa instancei (pirm</w:t>
      </w:r>
      <w:r w:rsidR="00411883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ajai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, apelācijas, Augstākās tiesas instancei) jāpiemēro vienādi vai atšķirīgi </w:t>
      </w:r>
      <w:r w:rsidR="00411883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l</w:t>
      </w:r>
      <w:r w:rsidR="00C54AAB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ietu izskatīšanas termiņi</w:t>
      </w:r>
      <w:r w:rsidR="00C54AA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.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Piemēram, </w:t>
      </w:r>
      <w:r w:rsidR="00C54AA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D lietu izskatīšanas termiņš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var būt reāl</w:t>
      </w:r>
      <w:r w:rsidR="0008158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="00411883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un īstenojams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pirmās instances ties</w:t>
      </w:r>
      <w:r w:rsidR="00C54AA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ām,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vismaz kā sākuma punkt</w:t>
      </w:r>
      <w:r w:rsidR="00C54AA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, bet A </w:t>
      </w:r>
      <w:r w:rsidR="00C54AA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lietas </w:t>
      </w:r>
      <w:r w:rsidR="0007280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izskatīšanas</w:t>
      </w:r>
      <w:r w:rsidR="00C54AA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termiņu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var izmantot Augstākajās tiesās.</w:t>
      </w:r>
    </w:p>
    <w:p w14:paraId="19038965" w14:textId="1C542388" w:rsidR="00C63AF1" w:rsidRPr="00D636D5" w:rsidRDefault="00C63AF1" w:rsidP="00C63AF1">
      <w:pPr>
        <w:spacing w:before="100" w:beforeAutospacing="1" w:after="100" w:afterAutospacing="1" w:line="240" w:lineRule="auto"/>
        <w:ind w:left="426" w:hanging="426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</w:pPr>
      <w:r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>1.2.</w:t>
      </w:r>
      <w:r w:rsidRPr="00D636D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lv-LV" w:eastAsia="fr-FR"/>
        </w:rPr>
        <w:t> </w:t>
      </w:r>
      <w:r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> </w:t>
      </w:r>
      <w:r w:rsidR="00147C0B"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>Galvenie mērķi un attīstības perspektīvas</w:t>
      </w:r>
    </w:p>
    <w:p w14:paraId="600E3B6F" w14:textId="62A6CC2C" w:rsidR="00D02F4A" w:rsidRPr="00D636D5" w:rsidRDefault="00411883" w:rsidP="00C63AF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Mēs uzskatām, ka šie </w:t>
      </w: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l</w:t>
      </w:r>
      <w:r w:rsidR="00D02F4A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ietu izskatīšanas termiņi</w:t>
      </w:r>
      <w:r w:rsidR="00D02F4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ir pragmatisks kompromiss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 ņemot vērā</w:t>
      </w:r>
      <w:r w:rsidR="00D02F4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dalībvalstu ļoti </w:t>
      </w:r>
      <w:r w:rsidR="00D02F4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atšķirīgās situācij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</w:t>
      </w:r>
      <w:r w:rsidR="00D02F4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s un kontekst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us. </w:t>
      </w:r>
      <w:r w:rsidR="00D02F4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Tie būtu jāuztver kā mērķi, kas pakāpeniski jāsasniedz visām dalībvalstīm, ņemot vērā </w:t>
      </w:r>
      <w:r w:rsidR="00D62CB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arī </w:t>
      </w:r>
      <w:r w:rsidR="00D02F4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vajadzību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attīstīt</w:t>
      </w:r>
      <w:r w:rsidR="00D02F4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tiesu pakalpojumus un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panākt </w:t>
      </w:r>
      <w:r w:rsidR="00D02F4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līdzīgu tiesvedības ilgumu visā Eiropā.</w:t>
      </w:r>
    </w:p>
    <w:p w14:paraId="1836FE23" w14:textId="411405DF" w:rsidR="00AE5EED" w:rsidRPr="00D636D5" w:rsidRDefault="00D62CB6" w:rsidP="00C63AF1">
      <w:pPr>
        <w:shd w:val="clear" w:color="auto" w:fill="BFBFB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Tas nozīmē, ka visu Eiropas Padomes dalībvalstu vispārēj</w:t>
      </w:r>
      <w:r w:rsidR="00411883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ais mērķis būtu nodrošināt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A lietu izskatīšanas termiņ</w:t>
      </w:r>
      <w:r w:rsidR="00411883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a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="00411883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ievērošanu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visās tiesvedībās, pakāpeniski tam tuvojoties, piemēram, </w:t>
      </w:r>
      <w:r w:rsidR="00411883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ievērojot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B un C lietu izskatīšanas termiņ</w:t>
      </w:r>
      <w:r w:rsidR="00411883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.</w:t>
      </w:r>
    </w:p>
    <w:p w14:paraId="6A5E8C55" w14:textId="77777777" w:rsidR="00AE5EED" w:rsidRPr="00D636D5" w:rsidRDefault="00AE5EED" w:rsidP="00C63AF1">
      <w:pPr>
        <w:shd w:val="clear" w:color="auto" w:fill="BFBFB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</w:p>
    <w:p w14:paraId="3C60037A" w14:textId="1589A42E" w:rsidR="00C63AF1" w:rsidRPr="00D636D5" w:rsidRDefault="00D62CB6" w:rsidP="00AF487A">
      <w:pPr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Tomēr piedāvātie</w:t>
      </w:r>
      <w:r w:rsidR="00AF487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="00411883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l</w:t>
      </w:r>
      <w:r w:rsidR="00AF487A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ietu izskatīšanas termiņi</w:t>
      </w:r>
      <w:r w:rsidR="00AF487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būtu jāuzskata par īpašu Eiropas bāk</w:t>
      </w:r>
      <w:r w:rsidR="00AE5EED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</w:t>
      </w:r>
      <w:r w:rsidR="00411883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guni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dalībvalstīm, kurām pēc tam būtu jāpieņem savi </w:t>
      </w:r>
      <w:r w:rsidR="00F51BBD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l</w:t>
      </w:r>
      <w:r w:rsidR="00AE5EED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ietu izskatīšanas termiņi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valsts, rajona un tiesas līmenī, </w:t>
      </w:r>
      <w:r w:rsidR="00F51BBD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ņemot vērā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dažād</w:t>
      </w:r>
      <w:r w:rsidR="00F51BBD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os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="00AF487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kontekst</w:t>
      </w:r>
      <w:r w:rsidR="00F51BBD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us</w:t>
      </w:r>
      <w:r w:rsidR="00AF487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.</w:t>
      </w:r>
    </w:p>
    <w:p w14:paraId="4A72253A" w14:textId="05D8BC17" w:rsidR="00C63AF1" w:rsidRPr="00D636D5" w:rsidRDefault="00AE5EED" w:rsidP="00C63A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lastRenderedPageBreak/>
        <w:t xml:space="preserve">Jāuzsver, ka piedāvātie </w:t>
      </w:r>
      <w:r w:rsidR="00F51BBD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l</w:t>
      </w: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 xml:space="preserve">ietu izskatīšanas termiņi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ir vadības rīki</w:t>
      </w:r>
      <w:r w:rsidR="00F51BBD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darbā ar tiesas vai tiesu sistēmas uzkrāto izskatāmo lietu apjomu. </w:t>
      </w:r>
    </w:p>
    <w:p w14:paraId="34E609F5" w14:textId="752D3674" w:rsidR="00AE5EED" w:rsidRPr="00D636D5" w:rsidRDefault="00AF487A" w:rsidP="00C63A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Tāpēc tie nav uzskatāmi par </w:t>
      </w:r>
      <w:r w:rsidR="00AE5EED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nodrošinājumu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 lai izvairītos no Eiropas Cilvēktiesību tiesas sprieduma.</w:t>
      </w:r>
    </w:p>
    <w:p w14:paraId="0FE2373C" w14:textId="2A3EE624" w:rsidR="00AF487A" w:rsidRPr="00D636D5" w:rsidRDefault="00AF487A" w:rsidP="00AE5EED">
      <w:pPr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6. pantā noteiktā saprātīgā termiņa klauzula ir piemērojama atsevišķiem gadījumiem. Eiropas Cilvēktiesību tiesa (ECT) ir iestāde, kurai ir galējas pilnvaras izvērtēt, vai liet</w:t>
      </w:r>
      <w:r w:rsidR="00F51BBD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ā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ir pārkāp</w:t>
      </w:r>
      <w:r w:rsidR="00F51BBD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Eiropas Cilvēktiesību konvencijas 6. pant</w:t>
      </w:r>
      <w:r w:rsidR="00F51BBD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.</w:t>
      </w:r>
    </w:p>
    <w:p w14:paraId="3980CFEF" w14:textId="6E6B6C14" w:rsidR="00777321" w:rsidRPr="00D636D5" w:rsidRDefault="00F51BBD" w:rsidP="0077732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P</w:t>
      </w:r>
      <w:r w:rsidR="00AF487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irmo </w:t>
      </w: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l</w:t>
      </w:r>
      <w:r w:rsidR="00AF487A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ietu izskatīšanas termiņu</w:t>
      </w:r>
      <w:r w:rsidR="00AF487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komplektu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ir </w:t>
      </w:r>
      <w:r w:rsidR="00AF487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paredzēts piemērot trim lielām lietu (civillietu, krimināllietu un administratīvo lietu) “ģimenēm”.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Nākotnē ir paredzēts noteikt l</w:t>
      </w:r>
      <w:r w:rsidR="00AF487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ietu izskatīšanas termiņus dažādām lietu kategorijām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 kas ietilpst</w:t>
      </w:r>
      <w:r w:rsidR="00AF487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šajās lielajās ģimenēs.</w:t>
      </w:r>
    </w:p>
    <w:p w14:paraId="0B14B02C" w14:textId="12D11163" w:rsidR="00C63AF1" w:rsidRPr="00D636D5" w:rsidRDefault="00C63AF1" w:rsidP="00C63AF1">
      <w:pPr>
        <w:spacing w:before="100" w:beforeAutospacing="1" w:after="100" w:afterAutospacing="1" w:line="240" w:lineRule="auto"/>
        <w:ind w:left="426" w:hanging="426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</w:pPr>
      <w:r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>1.3.</w:t>
      </w:r>
      <w:r w:rsidRPr="00D636D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lv-LV" w:eastAsia="fr-FR"/>
        </w:rPr>
        <w:t> </w:t>
      </w:r>
      <w:r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> </w:t>
      </w:r>
      <w:r w:rsidR="00147C0B"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>Piemērošanas joma</w:t>
      </w:r>
    </w:p>
    <w:p w14:paraId="33B73697" w14:textId="55E7681C" w:rsidR="00C63AF1" w:rsidRPr="00D636D5" w:rsidRDefault="00147C0B" w:rsidP="00740D1C">
      <w:pPr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Šajā posmā piedāvāt</w:t>
      </w:r>
      <w:r w:rsidR="00CF1D0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ajos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lietu izskatīšanas termiņ</w:t>
      </w:r>
      <w:r w:rsidR="00CF1D0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os n</w:t>
      </w:r>
      <w:r w:rsidR="00740D1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etiek </w:t>
      </w:r>
      <w:r w:rsidR="00CF1D0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ņemt</w:t>
      </w:r>
      <w:r w:rsidR="00740D1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s</w:t>
      </w:r>
      <w:r w:rsidR="00CF1D0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vērā </w:t>
      </w: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izpildes proce</w:t>
      </w:r>
      <w:r w:rsidR="00F51BBD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ss</w:t>
      </w:r>
      <w:r w:rsidR="00740D1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 ņemot vērā tā</w:t>
      </w:r>
      <w:r w:rsidR="00CF1D0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sarežģītību un </w:t>
      </w:r>
      <w:r w:rsidR="00740D1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atšķirību </w:t>
      </w:r>
      <w:r w:rsidR="00CF1D0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dažādās valstīs.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Tomēr būtu atzinīgi jāvērtē tas, ka E</w:t>
      </w:r>
      <w:r w:rsidR="00740D1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iropas cilvēktiesību tiesas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judikatūrā ir iekļauts izpildes posms, novērtējot pārlieku ilgo tiesvedīb</w:t>
      </w:r>
      <w:r w:rsidR="00CF1D0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as procesu.</w:t>
      </w:r>
    </w:p>
    <w:p w14:paraId="4CA16077" w14:textId="687FA0B8" w:rsidR="005E5756" w:rsidRPr="00D636D5" w:rsidRDefault="00CF1D00" w:rsidP="005E5756">
      <w:pPr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Tāpat arī </w:t>
      </w: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 xml:space="preserve">krimināllietu izskatīšanas </w:t>
      </w:r>
      <w:r w:rsidR="0007280A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termiņos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neti</w:t>
      </w:r>
      <w:r w:rsidR="00740D1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ek ņemts vērā izmeklēšanas vai ‘pirmstiesas’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posms, bet gan tikai lietas izskatīšana, kad tā tiek iesniegta tiesā. Tomēr jāsaprot, ka </w:t>
      </w:r>
      <w:r w:rsidR="00740D1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tiesvedības procesa ilguma izvērtēšanā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E</w:t>
      </w:r>
      <w:r w:rsidR="00740D1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iropas Cilvēktiesību tiesas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judikatūra ie</w:t>
      </w:r>
      <w:r w:rsidR="00740D1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kļauj arī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izmeklēšanas posmu.</w:t>
      </w:r>
    </w:p>
    <w:p w14:paraId="0B7021D0" w14:textId="161F5F8D" w:rsidR="00CF1D00" w:rsidRPr="00D636D5" w:rsidRDefault="00D02F4A" w:rsidP="005E5756">
      <w:pPr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</w:t>
      </w:r>
      <w:r w:rsidR="00CF1D0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āpēc attiecībā uz šiem lietu izskatīšanas termiņiem katras lietas </w:t>
      </w:r>
      <w:r w:rsidR="00CF1D00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sākuma datums</w:t>
      </w:r>
      <w:r w:rsidR="00CF1D0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ir diena, k</w:t>
      </w:r>
      <w:r w:rsidR="00740D1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ad</w:t>
      </w:r>
      <w:r w:rsidR="00CF1D0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lieta ir iesniegta tiesā, bet lietas var definēt kā </w:t>
      </w: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pabeigtas</w:t>
      </w:r>
      <w:r w:rsidR="00740D1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 kad tiesa ir pieņēmusi ‘galīgo lēmumu’</w:t>
      </w:r>
      <w:r w:rsidR="00CF1D0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 kas nozīmē, ka lieta ir izbeigta.</w:t>
      </w:r>
    </w:p>
    <w:p w14:paraId="5008CFD8" w14:textId="6434C334" w:rsidR="00777321" w:rsidRPr="00D636D5" w:rsidRDefault="00F51BBD" w:rsidP="00C63AF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Attiecībā uz c</w:t>
      </w:r>
      <w:r w:rsidR="00D02F4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ivil</w:t>
      </w:r>
      <w:r w:rsidR="0077732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lietā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m</w:t>
      </w:r>
      <w:r w:rsidR="0077732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mēs ierosinājām </w:t>
      </w:r>
      <w:r w:rsidR="00777321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neiekļaut</w:t>
      </w:r>
      <w:r w:rsidR="0077732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vis</w:t>
      </w:r>
      <w:r w:rsidR="00D02F4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us</w:t>
      </w:r>
      <w:r w:rsidR="0077732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nestrīdīg</w:t>
      </w:r>
      <w:r w:rsidR="00D02F4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os</w:t>
      </w:r>
      <w:r w:rsidR="0077732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="00D02F4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jautājumus</w:t>
      </w:r>
      <w:r w:rsidR="0077732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(piem</w:t>
      </w:r>
      <w:r w:rsidR="00740D1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.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</w:t>
      </w:r>
      <w:r w:rsidR="00740D1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="0077732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maksājum</w:t>
      </w:r>
      <w:r w:rsidR="00740D1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</w:t>
      </w:r>
      <w:r w:rsidR="0077732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rīkojum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us, aizbildnība</w:t>
      </w:r>
      <w:r w:rsidR="0077732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utt.), kur</w:t>
      </w:r>
      <w:r w:rsidR="00D02F4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iem</w:t>
      </w:r>
      <w:r w:rsidR="0077732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parasti piemēro īpašu procedūru ar ļoti atšķirīgiem </w:t>
      </w:r>
      <w:r w:rsidR="00D02F4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izskatīšanas</w:t>
      </w:r>
      <w:r w:rsidR="0077732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termiņiem. Mēs apzināmies, ka </w:t>
      </w:r>
      <w:r w:rsidR="00D02F4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daudzās dalībvalstīs</w:t>
      </w:r>
      <w:r w:rsidR="0077732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="00D02F4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šī </w:t>
      </w:r>
      <w:r w:rsidR="0077732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atšķirība ne vienmēr ir skaidra</w:t>
      </w:r>
      <w:r w:rsidR="00D02F4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.</w:t>
      </w:r>
      <w:r w:rsidR="0077732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Dalībvalst</w:t>
      </w:r>
      <w:r w:rsidR="00D02F4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 ziņā ir pieņemt vai nepieņemt šo atšķirību.</w:t>
      </w:r>
    </w:p>
    <w:p w14:paraId="1CC1A50D" w14:textId="16AF6E2E" w:rsidR="00C63AF1" w:rsidRPr="00D636D5" w:rsidRDefault="00C63AF1" w:rsidP="00C63A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lv-LV" w:eastAsia="fr-FR"/>
        </w:rPr>
      </w:pPr>
      <w:r w:rsidRPr="00D636D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lv-LV" w:eastAsia="fr-FR"/>
        </w:rPr>
        <w:t xml:space="preserve">2. </w:t>
      </w:r>
      <w:r w:rsidR="00D02F4A" w:rsidRPr="00D636D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lv-LV" w:eastAsia="fr-FR"/>
        </w:rPr>
        <w:t>L</w:t>
      </w:r>
      <w:r w:rsidR="00D44EF2" w:rsidRPr="00D636D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lv-LV" w:eastAsia="fr-FR"/>
        </w:rPr>
        <w:t xml:space="preserve">ietu izskatīšanas termiņu apraksts </w:t>
      </w:r>
    </w:p>
    <w:p w14:paraId="4BE5AC54" w14:textId="104171D3" w:rsidR="00C63AF1" w:rsidRPr="00D636D5" w:rsidRDefault="0050161B" w:rsidP="00C63A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Katr</w:t>
      </w:r>
      <w:r w:rsidR="00F51BBD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ā l</w:t>
      </w:r>
      <w:r w:rsidR="00C54AA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ietas izskatīšanas termiņā tiek ņemta vērā lietas sarežģītība saskaņā ar E</w:t>
      </w:r>
      <w:r w:rsidR="005E575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ir</w:t>
      </w:r>
      <w:r w:rsidR="00C54AA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opas Cilvēktiesību ties</w:t>
      </w:r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as </w:t>
      </w:r>
      <w:r w:rsidR="00C54AA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judikatūru.</w:t>
      </w:r>
    </w:p>
    <w:p w14:paraId="4510ECBB" w14:textId="14D5B196" w:rsidR="00C63AF1" w:rsidRPr="00D636D5" w:rsidRDefault="00C33BB2" w:rsidP="00C63A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‘</w:t>
      </w: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Prioritār</w:t>
      </w:r>
      <w:r w:rsidR="005E5756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a</w:t>
      </w: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s lietas’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ir jāizskata iespējami ātri. Lūdzu</w:t>
      </w:r>
      <w:r w:rsidR="005E575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skatiet Eiropas Cilvēktiesību tiesas judikatūru, kas ir definējusi ‘</w:t>
      </w: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prioritār</w:t>
      </w:r>
      <w:r w:rsidR="005E5756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a</w:t>
      </w: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s lietas’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. </w:t>
      </w:r>
    </w:p>
    <w:p w14:paraId="35569016" w14:textId="0E69B25F" w:rsidR="00C63AF1" w:rsidRPr="00D636D5" w:rsidRDefault="00C33BB2" w:rsidP="00C63A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‘</w:t>
      </w: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Parastas lietas</w:t>
      </w:r>
      <w:r w:rsidR="005E575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’ parasti veido tiesu darba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lielāko daļu. </w:t>
      </w:r>
      <w:r w:rsidRPr="00D636D5">
        <w:rPr>
          <w:rFonts w:ascii="Arial" w:eastAsia="Times New Roman" w:hAnsi="Arial" w:cs="Arial"/>
          <w:bCs/>
          <w:color w:val="000000"/>
          <w:sz w:val="20"/>
          <w:szCs w:val="20"/>
          <w:lang w:val="lv-LV" w:eastAsia="fr-FR"/>
        </w:rPr>
        <w:t xml:space="preserve">Vienkāršības labad, šājā posmā ‘prioritāro lietu’ </w:t>
      </w:r>
      <w:r w:rsidR="0007280A" w:rsidRPr="00D636D5">
        <w:rPr>
          <w:rFonts w:ascii="Arial" w:eastAsia="Times New Roman" w:hAnsi="Arial" w:cs="Arial"/>
          <w:bCs/>
          <w:color w:val="000000"/>
          <w:sz w:val="20"/>
          <w:szCs w:val="20"/>
          <w:lang w:val="lv-LV" w:eastAsia="fr-FR"/>
        </w:rPr>
        <w:t>īpatsvara</w:t>
      </w:r>
      <w:r w:rsidRPr="00D636D5">
        <w:rPr>
          <w:rFonts w:ascii="Arial" w:eastAsia="Times New Roman" w:hAnsi="Arial" w:cs="Arial"/>
          <w:bCs/>
          <w:color w:val="000000"/>
          <w:sz w:val="20"/>
          <w:szCs w:val="20"/>
          <w:lang w:val="lv-LV" w:eastAsia="fr-FR"/>
        </w:rPr>
        <w:t xml:space="preserve"> skaitīšana ir iekļauta </w:t>
      </w:r>
      <w:r w:rsidR="00E82BA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‘parastajās lietās’. Bez teikšanas ir skaidrs, ka katra dalībvalsts vai tiesa</w:t>
      </w:r>
      <w:r w:rsidR="005E575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var pati noteikt savus īpašos l</w:t>
      </w:r>
      <w:r w:rsidR="00E82BA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ietu </w:t>
      </w:r>
      <w:r w:rsidR="0007280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izskatīšanas</w:t>
      </w:r>
      <w:r w:rsidR="00E82BAC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termiņus. </w:t>
      </w:r>
    </w:p>
    <w:p w14:paraId="54E260C7" w14:textId="630EB276" w:rsidR="00C63AF1" w:rsidRPr="00D636D5" w:rsidRDefault="00E82BAC" w:rsidP="00C63A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Tiesām ir jāizskata arī ļoti ‘sarežģītas lietas’, k</w:t>
      </w:r>
      <w:r w:rsidR="005E575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uras prasa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vairāk laika. Tāpēc</w:t>
      </w:r>
      <w:r w:rsidR="005E575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š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e</w:t>
      </w:r>
      <w:r w:rsidR="005E575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t ir </w:t>
      </w:r>
      <w:r w:rsidR="005E575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paredzēta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5%-10% </w:t>
      </w:r>
      <w:r w:rsidR="005E5756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r</w:t>
      </w: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ezerve</w:t>
      </w:r>
      <w:r w:rsidR="00C63AF1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 </w:t>
      </w:r>
      <w:r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tikai ļoti sarežģītām lietām, </w:t>
      </w:r>
      <w:r w:rsidR="005E5756" w:rsidRPr="00D636D5">
        <w:rPr>
          <w:rFonts w:ascii="Arial" w:eastAsia="Times New Roman" w:hAnsi="Arial" w:cs="Arial"/>
          <w:bCs/>
          <w:color w:val="000000"/>
          <w:sz w:val="20"/>
          <w:szCs w:val="20"/>
          <w:lang w:val="lv-LV" w:eastAsia="fr-FR"/>
        </w:rPr>
        <w:t>kuru nav plānots iekļaut l</w:t>
      </w:r>
      <w:r w:rsidRPr="00D636D5">
        <w:rPr>
          <w:rFonts w:ascii="Arial" w:eastAsia="Times New Roman" w:hAnsi="Arial" w:cs="Arial"/>
          <w:bCs/>
          <w:color w:val="000000"/>
          <w:sz w:val="20"/>
          <w:szCs w:val="20"/>
          <w:lang w:val="lv-LV" w:eastAsia="fr-FR"/>
        </w:rPr>
        <w:t xml:space="preserve">ietu izskatīšanas termiņos, kas, tādējādi, sastāda </w:t>
      </w:r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90-95%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tiesu darba apjoma. </w:t>
      </w:r>
      <w:r w:rsidR="000529ED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Taču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lietām, kas atrodas šajā </w:t>
      </w:r>
      <w:r w:rsidR="005E575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‘r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ezerves zonā</w:t>
      </w:r>
      <w:r w:rsidR="005E575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’</w:t>
      </w:r>
      <w:r w:rsidR="000529ED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, </w:t>
      </w:r>
      <w:r w:rsidR="005E575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ir </w:t>
      </w:r>
      <w:r w:rsidR="000529ED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jāpievērš īpaša uzmanība attiecībā uz to, k</w:t>
      </w:r>
      <w:r w:rsidR="005E575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 tām iespējami drīz jānosa</w:t>
      </w:r>
      <w:r w:rsidR="0007280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ka</w:t>
      </w:r>
      <w:r w:rsidR="005E575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</w:t>
      </w:r>
      <w:r w:rsidR="000529ED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ietu i</w:t>
      </w:r>
      <w:r w:rsidR="005E575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zskatīšanas termiņ</w:t>
      </w:r>
      <w:r w:rsidR="0007280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</w:t>
      </w:r>
      <w:r w:rsidR="005E575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.</w:t>
      </w:r>
    </w:p>
    <w:p w14:paraId="0BA78265" w14:textId="54F6489D" w:rsidR="00C63AF1" w:rsidRPr="00D636D5" w:rsidRDefault="0050161B" w:rsidP="00C63A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Lēmums noteikt 5%-10% rezervi ir katras dalībvalsts vai tie</w:t>
      </w:r>
      <w:r w:rsidR="00096A9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sas ziņā</w:t>
      </w:r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,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ņemot vērā ļoti sarežģīto lietu īpatsvaru</w:t>
      </w:r>
      <w:r w:rsidR="00096A9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.</w:t>
      </w:r>
    </w:p>
    <w:p w14:paraId="344216D6" w14:textId="71AAA7D7" w:rsidR="00C63AF1" w:rsidRPr="00D636D5" w:rsidRDefault="000529ED" w:rsidP="00C63AF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Kā jau minēts, ti</w:t>
      </w:r>
      <w:r w:rsidR="00096A9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esas var b</w:t>
      </w:r>
      <w:r w:rsidR="00571DE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r</w:t>
      </w:r>
      <w:r w:rsidR="00096A9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īvi noteikt dažādus l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ietu izskatīšanas termiņus dažādām lietu kategorijām. </w:t>
      </w:r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Piemēram, </w:t>
      </w:r>
      <w:r w:rsidR="00096A9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tiesa var noteikt A lietu izskatīšanas termiņu civillietām un B lietu izskatīšanas termiņu krimināllietām, tad </w:t>
      </w:r>
      <w:r w:rsidR="00571DE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A lietu izskatīšanas termiņu ģimenes jautājumiem, bet C lietu izskatīšanas termiņu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bankrota lietām. </w:t>
      </w:r>
    </w:p>
    <w:p w14:paraId="6672E7C8" w14:textId="434682E9" w:rsidR="00C63AF1" w:rsidRPr="00D636D5" w:rsidRDefault="0050161B" w:rsidP="00C63A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lastRenderedPageBreak/>
        <w:t>Lietu izskatīšanas termiņi ir elastīgi rī</w:t>
      </w:r>
      <w:r w:rsidR="005E575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ki, kas jāpielāgo katram konkrētajam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kontekstam. </w:t>
      </w:r>
    </w:p>
    <w:p w14:paraId="6132CDE7" w14:textId="1D16181C" w:rsidR="00C63AF1" w:rsidRPr="00D636D5" w:rsidRDefault="000529ED" w:rsidP="00C63AF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Tie</w:t>
      </w:r>
      <w:r w:rsidR="005E575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galvenokārt</w:t>
      </w:r>
      <w:r w:rsidR="005E575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="005E575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ir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piedāvāti kā rīk</w:t>
      </w:r>
      <w:r w:rsidR="005E575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 kas var būt noderīg</w:t>
      </w:r>
      <w:r w:rsidR="005E575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 valstīm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 lai tās varētu izvirzīt mērķus</w:t>
      </w:r>
      <w:r w:rsidR="005E575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tiesvedības ilguma samazināšanai.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Lietu izskatīšanas termiņi ir jāpieņem un jāpielāgo valsts tiesvedības kontekstam.</w:t>
      </w:r>
    </w:p>
    <w:p w14:paraId="23EAAE85" w14:textId="1E76C73C" w:rsidR="00C54AAB" w:rsidRPr="00D636D5" w:rsidRDefault="005E5756" w:rsidP="00C63A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Piedāvātie l</w:t>
      </w:r>
      <w:r w:rsidR="00C54AA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ietu </w:t>
      </w:r>
      <w:r w:rsidR="0007280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izskatīšanas</w:t>
      </w:r>
      <w:r w:rsidR="00C54AA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termiņi ir indikatīvi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</w:t>
      </w:r>
      <w:r w:rsidR="00C54AAB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un tiem nav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ar likumu noteikts spēks. </w:t>
      </w:r>
    </w:p>
    <w:p w14:paraId="3477693C" w14:textId="6C758C84" w:rsidR="0058665A" w:rsidRPr="00D636D5" w:rsidRDefault="0058665A" w:rsidP="0058665A">
      <w:pPr>
        <w:shd w:val="clear" w:color="auto" w:fill="BFBFB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>A LIETU IZSKATĪŠANAS TERMIŅŠ</w:t>
      </w:r>
    </w:p>
    <w:p w14:paraId="4F8FAEA5" w14:textId="55C1FA14" w:rsidR="00C63AF1" w:rsidRPr="00D636D5" w:rsidRDefault="00992E0E" w:rsidP="00C63AF1">
      <w:pPr>
        <w:shd w:val="clear" w:color="auto" w:fill="FDE9D9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>A LIETU IZSKATĪŠANAS TERMIŅŠ strīdīgām civillietām un administratīvajām lietām</w:t>
      </w:r>
      <w:r w:rsidR="00C63AF1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 </w:t>
      </w:r>
    </w:p>
    <w:p w14:paraId="562BC37C" w14:textId="0B2FBAE6" w:rsidR="00C63AF1" w:rsidRPr="00D636D5" w:rsidRDefault="00C63AF1" w:rsidP="00C63AF1">
      <w:pPr>
        <w:shd w:val="clear" w:color="auto" w:fill="FDE9D9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90% </w:t>
      </w:r>
      <w:r w:rsidR="00992E0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vai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95% </w:t>
      </w:r>
      <w:r w:rsidR="00992E0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visu strīdīgo civillietu un administratīvo lietu </w:t>
      </w:r>
      <w:r w:rsidR="005E575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ir </w:t>
      </w:r>
      <w:r w:rsidR="00992E0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jāizskata </w:t>
      </w:r>
      <w:r w:rsidR="00992E0E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18 mēnešu</w:t>
      </w:r>
      <w:r w:rsidR="00992E0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laikā no pieteikuma iesniegšanas dienas. </w:t>
      </w:r>
    </w:p>
    <w:p w14:paraId="67F75A30" w14:textId="5937A22B" w:rsidR="00C63AF1" w:rsidRPr="00D636D5" w:rsidRDefault="002B4E8C" w:rsidP="00C63AF1">
      <w:pPr>
        <w:shd w:val="clear" w:color="auto" w:fill="FDE9D9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i/>
          <w:iCs/>
          <w:color w:val="000000"/>
          <w:sz w:val="20"/>
          <w:szCs w:val="20"/>
          <w:lang w:val="lv-LV" w:eastAsia="fr-FR"/>
        </w:rPr>
        <w:t>Rezerve</w:t>
      </w:r>
    </w:p>
    <w:p w14:paraId="174BE418" w14:textId="7E7E0A0D" w:rsidR="00C63AF1" w:rsidRPr="00D636D5" w:rsidRDefault="00FE4722" w:rsidP="00C63AF1">
      <w:pPr>
        <w:shd w:val="clear" w:color="auto" w:fill="FDE9D9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5% vai 10% ļoti sarežģīt</w:t>
      </w:r>
      <w:r w:rsidR="00D44EF2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nepabeigt</w:t>
      </w:r>
      <w:r w:rsidR="00D44EF2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civilliet</w:t>
      </w:r>
      <w:r w:rsidR="00D44EF2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vai administratīv</w:t>
      </w:r>
      <w:r w:rsidR="00D44EF2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o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liet</w:t>
      </w:r>
      <w:r w:rsidR="00D44EF2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="00571DE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izskatīšanas ilgums var pārsniegt </w:t>
      </w: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18 mēneš</w:t>
      </w:r>
      <w:r w:rsidR="00571DEF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us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no pieteikuma iesniegšanas dienas.</w:t>
      </w:r>
    </w:p>
    <w:p w14:paraId="557A1B79" w14:textId="369F7314" w:rsidR="00C63AF1" w:rsidRPr="00D636D5" w:rsidRDefault="00C63AF1" w:rsidP="00C63AF1">
      <w:pPr>
        <w:shd w:val="clear" w:color="auto" w:fill="FFFF0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>A </w:t>
      </w:r>
      <w:r w:rsidR="0058665A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>LIET</w:t>
      </w:r>
      <w:r w:rsidR="00571DEF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>U</w:t>
      </w:r>
      <w:r w:rsidR="0058665A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 IZSKATĪŠANAS TERMIŅŠ </w:t>
      </w:r>
      <w:r w:rsidR="00D44EF2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>krimināllietām</w:t>
      </w:r>
      <w:r w:rsidR="0058665A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 </w:t>
      </w:r>
      <w:r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 </w:t>
      </w:r>
    </w:p>
    <w:p w14:paraId="530F5767" w14:textId="77777777" w:rsidR="00D44EF2" w:rsidRPr="00D636D5" w:rsidRDefault="00D44EF2" w:rsidP="00C63AF1">
      <w:pPr>
        <w:shd w:val="clear" w:color="auto" w:fill="FFFF00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90% vai 95% visu krimināllietu būtu jāizskata 12 mēnešu laikā no pieteikuma iesniegšanas dienas.</w:t>
      </w:r>
    </w:p>
    <w:p w14:paraId="7876AF04" w14:textId="249068C0" w:rsidR="00C63AF1" w:rsidRPr="00D636D5" w:rsidRDefault="002B4E8C" w:rsidP="00C63AF1">
      <w:pPr>
        <w:shd w:val="clear" w:color="auto" w:fill="FFFF0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i/>
          <w:iCs/>
          <w:color w:val="000000"/>
          <w:sz w:val="20"/>
          <w:szCs w:val="20"/>
          <w:lang w:val="lv-LV" w:eastAsia="fr-FR"/>
        </w:rPr>
        <w:t>Rezerve</w:t>
      </w:r>
    </w:p>
    <w:p w14:paraId="7C252FCD" w14:textId="5E7D2B38" w:rsidR="00C63AF1" w:rsidRPr="00D636D5" w:rsidRDefault="00C63AF1" w:rsidP="00C63AF1">
      <w:pPr>
        <w:shd w:val="clear" w:color="auto" w:fill="FFFF0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5% </w:t>
      </w:r>
      <w:r w:rsidR="00FE4722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vai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10% </w:t>
      </w:r>
      <w:r w:rsidR="00FE4722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ļoti sarežģīt</w:t>
      </w:r>
      <w:r w:rsidR="00D44EF2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</w:t>
      </w:r>
      <w:r w:rsidR="00FE4722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nepabeigt</w:t>
      </w:r>
      <w:r w:rsidR="00D44EF2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</w:t>
      </w:r>
      <w:r w:rsidR="00FE4722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kriminālliet</w:t>
      </w:r>
      <w:r w:rsidR="00D44EF2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</w:t>
      </w:r>
      <w:r w:rsidR="00FE4722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="00571DE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izskatīšanas ilgums var pārsniegt </w:t>
      </w:r>
      <w:r w:rsidR="00FE4722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12 mēneš</w:t>
      </w:r>
      <w:r w:rsidR="00571DEF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us</w:t>
      </w:r>
      <w:r w:rsidR="00FE4722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no pieteikuma iesniegšanas dienas.</w:t>
      </w:r>
    </w:p>
    <w:p w14:paraId="427AE0EF" w14:textId="3319A329" w:rsidR="0058665A" w:rsidRPr="00D636D5" w:rsidRDefault="0058665A" w:rsidP="0058665A">
      <w:pPr>
        <w:shd w:val="clear" w:color="auto" w:fill="FDE9D9"/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>B LIET</w:t>
      </w:r>
      <w:r w:rsidR="00571DEF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U </w:t>
      </w:r>
      <w:r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>IZSKATĪŠANAS TERMIŅŠ</w:t>
      </w:r>
    </w:p>
    <w:p w14:paraId="71E4E421" w14:textId="3DED0932" w:rsidR="00C63AF1" w:rsidRPr="00D636D5" w:rsidRDefault="00C63AF1" w:rsidP="00C63AF1">
      <w:pPr>
        <w:shd w:val="clear" w:color="auto" w:fill="FDE9D9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B </w:t>
      </w:r>
      <w:r w:rsidR="00992E0E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>liet</w:t>
      </w:r>
      <w:r w:rsidR="00571DEF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>u</w:t>
      </w:r>
      <w:r w:rsidR="00147C0B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 </w:t>
      </w:r>
      <w:r w:rsidR="00992E0E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>izskatīšanas termiņš strīdīgām civillietām un administratīvajām lietām</w:t>
      </w:r>
      <w:r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 </w:t>
      </w:r>
    </w:p>
    <w:p w14:paraId="7510CD28" w14:textId="26F53F5D" w:rsidR="00C63AF1" w:rsidRPr="00D636D5" w:rsidRDefault="00C63AF1" w:rsidP="00C63AF1">
      <w:pPr>
        <w:shd w:val="clear" w:color="auto" w:fill="FDE9D9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90% </w:t>
      </w:r>
      <w:r w:rsidR="00FE4722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vai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95% </w:t>
      </w:r>
      <w:r w:rsidR="00FE4722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visu strīdīgo civillietu un administratīvo lietu </w:t>
      </w:r>
      <w:r w:rsidR="00571DE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ir </w:t>
      </w:r>
      <w:r w:rsidR="00FE4722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jāizskata 24 mēnešu laikā no pieteikuma iesniegšanas dienas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.</w:t>
      </w:r>
    </w:p>
    <w:p w14:paraId="209B6B73" w14:textId="38EF13F0" w:rsidR="00C63AF1" w:rsidRPr="00D636D5" w:rsidRDefault="002B4E8C" w:rsidP="00C63AF1">
      <w:pPr>
        <w:shd w:val="clear" w:color="auto" w:fill="FDE9D9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i/>
          <w:iCs/>
          <w:color w:val="000000"/>
          <w:sz w:val="20"/>
          <w:szCs w:val="20"/>
          <w:lang w:val="lv-LV" w:eastAsia="fr-FR"/>
        </w:rPr>
        <w:t>Rezerve</w:t>
      </w:r>
    </w:p>
    <w:p w14:paraId="0575CE42" w14:textId="3EA088B2" w:rsidR="00C63AF1" w:rsidRPr="00D636D5" w:rsidRDefault="00D44EF2" w:rsidP="00C63AF1">
      <w:pPr>
        <w:shd w:val="clear" w:color="auto" w:fill="FDE9D9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5% vai 10% ļoti sarežģītu nepabeigtu civillietu vai administratīvo lietu </w:t>
      </w:r>
      <w:r w:rsidR="00571DE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izskatīšanas ilgums var pārsniegt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24 mēneš</w:t>
      </w:r>
      <w:r w:rsidR="00571DE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no pieteikuma iesniegšanas dienas.</w:t>
      </w:r>
    </w:p>
    <w:p w14:paraId="1376654A" w14:textId="13E50511" w:rsidR="00C63AF1" w:rsidRPr="00D636D5" w:rsidRDefault="00C63AF1" w:rsidP="00C63AF1">
      <w:pPr>
        <w:shd w:val="clear" w:color="auto" w:fill="FFFF00"/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B </w:t>
      </w:r>
      <w:r w:rsidR="00992E0E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>lietu izskatīšanas termiņš krimināllietām</w:t>
      </w:r>
    </w:p>
    <w:p w14:paraId="40187AE9" w14:textId="298CA8E1" w:rsidR="00C63AF1" w:rsidRPr="00D636D5" w:rsidRDefault="00FE4722" w:rsidP="00C63AF1">
      <w:pPr>
        <w:shd w:val="clear" w:color="auto" w:fill="FFFF0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90% vai 95% krimināllietu būtu jāizskata </w:t>
      </w:r>
      <w:r w:rsidR="00D44EF2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18</w:t>
      </w: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 xml:space="preserve"> mēnešu laikā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no pieteikuma iesniegšanas dienas.</w:t>
      </w:r>
    </w:p>
    <w:p w14:paraId="06300AE0" w14:textId="08E6870F" w:rsidR="00C63AF1" w:rsidRPr="00D636D5" w:rsidRDefault="00992E0E" w:rsidP="00C63AF1">
      <w:pPr>
        <w:shd w:val="clear" w:color="auto" w:fill="FFFF0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i/>
          <w:iCs/>
          <w:color w:val="000000"/>
          <w:sz w:val="20"/>
          <w:szCs w:val="20"/>
          <w:lang w:val="lv-LV" w:eastAsia="fr-FR"/>
        </w:rPr>
        <w:t>Rezerve</w:t>
      </w:r>
    </w:p>
    <w:p w14:paraId="7C1DD8C3" w14:textId="25546798" w:rsidR="00C63AF1" w:rsidRPr="00D636D5" w:rsidRDefault="00D44EF2" w:rsidP="00C63AF1">
      <w:pPr>
        <w:shd w:val="clear" w:color="auto" w:fill="FFFF0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5% vai 10% ļoti sarežģītu nepabeigtu krimināllietu </w:t>
      </w:r>
      <w:r w:rsidR="00571DE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izskatīšanas ilgums var pārsniegt </w:t>
      </w: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18 mēneš</w:t>
      </w:r>
      <w:r w:rsidR="00571DEF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us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no pieteikuma iesniegšanas dienas.</w:t>
      </w:r>
    </w:p>
    <w:p w14:paraId="538896DA" w14:textId="2FC1F097" w:rsidR="0058665A" w:rsidRPr="00D636D5" w:rsidRDefault="0058665A" w:rsidP="0058665A">
      <w:pPr>
        <w:shd w:val="clear" w:color="auto" w:fill="FDE9D9"/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>C LIET</w:t>
      </w:r>
      <w:r w:rsidR="00571DEF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U </w:t>
      </w:r>
      <w:r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>IZSKATĪŠANAS TERMIŅŠ</w:t>
      </w:r>
    </w:p>
    <w:p w14:paraId="5FADFCBE" w14:textId="5AC5D61E" w:rsidR="00C63AF1" w:rsidRPr="00D636D5" w:rsidRDefault="00C63AF1" w:rsidP="00C63AF1">
      <w:pPr>
        <w:shd w:val="clear" w:color="auto" w:fill="FDE9D9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C  </w:t>
      </w:r>
      <w:r w:rsidR="00992E0E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lietu izskatīšanas </w:t>
      </w:r>
      <w:r w:rsidR="002B4E8C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termiņš </w:t>
      </w:r>
      <w:r w:rsidR="00992E0E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>strīdīgām civillietām un administratīvajām lietām</w:t>
      </w:r>
      <w:r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 </w:t>
      </w:r>
    </w:p>
    <w:p w14:paraId="30C5E77B" w14:textId="3E378CE0" w:rsidR="00C63AF1" w:rsidRPr="00D636D5" w:rsidRDefault="00D44EF2" w:rsidP="00C63AF1">
      <w:pPr>
        <w:shd w:val="clear" w:color="auto" w:fill="FDE9D9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lastRenderedPageBreak/>
        <w:t xml:space="preserve">90% vai 95% strīdīgo civillietu un administratīvo lietu būtu jāizskata </w:t>
      </w: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30 mēnešu laikā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no pieteikuma iesniegšanas dienas.</w:t>
      </w:r>
    </w:p>
    <w:p w14:paraId="31C0DDAE" w14:textId="16228075" w:rsidR="002B4E8C" w:rsidRPr="00D636D5" w:rsidRDefault="002B4E8C" w:rsidP="00C63AF1">
      <w:pPr>
        <w:shd w:val="clear" w:color="auto" w:fill="FDE9D9"/>
        <w:spacing w:before="100" w:beforeAutospacing="1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i/>
          <w:iCs/>
          <w:color w:val="000000"/>
          <w:sz w:val="20"/>
          <w:szCs w:val="20"/>
          <w:lang w:val="lv-LV" w:eastAsia="fr-FR"/>
        </w:rPr>
        <w:t>Rezerve</w:t>
      </w:r>
    </w:p>
    <w:p w14:paraId="583E42D2" w14:textId="1ED233E9" w:rsidR="00C63AF1" w:rsidRPr="00D636D5" w:rsidRDefault="00D44EF2" w:rsidP="00C63AF1">
      <w:pPr>
        <w:shd w:val="clear" w:color="auto" w:fill="FDE9D9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5% vai 10% ļoti sarežģītu nepabeigtu civillietu un administratīvo lietu </w:t>
      </w:r>
      <w:r w:rsidR="00571DE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izskatīšanas ilgums var pārsniegt </w:t>
      </w:r>
      <w:r w:rsidR="00147C0B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30</w:t>
      </w: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 xml:space="preserve"> mēneš</w:t>
      </w:r>
      <w:r w:rsidR="00571DEF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us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no pieteikuma iesniegšanas dienas.</w:t>
      </w:r>
    </w:p>
    <w:p w14:paraId="6796453C" w14:textId="40F2C983" w:rsidR="00C63AF1" w:rsidRPr="00D636D5" w:rsidRDefault="002B4E8C" w:rsidP="00C63AF1">
      <w:pPr>
        <w:shd w:val="clear" w:color="auto" w:fill="FFFF0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C  </w:t>
      </w:r>
      <w:r w:rsidR="00571DEF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lietu izskatīšanas </w:t>
      </w:r>
      <w:r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termiņš </w:t>
      </w:r>
      <w:r w:rsidR="0007280A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>krimināllietām</w:t>
      </w:r>
    </w:p>
    <w:p w14:paraId="0AEAEB90" w14:textId="0E8618E8" w:rsidR="00C63AF1" w:rsidRPr="00D636D5" w:rsidRDefault="00D44EF2" w:rsidP="00C63AF1">
      <w:pPr>
        <w:shd w:val="clear" w:color="auto" w:fill="FFFF00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90% vai 95% visu krimināllietu būtu jāizskata 24 mēnešu laikā no pieteikuma iesniegšanas dienas.</w:t>
      </w:r>
    </w:p>
    <w:p w14:paraId="715BA1D7" w14:textId="711A50E8" w:rsidR="00C63AF1" w:rsidRPr="00D636D5" w:rsidRDefault="002B4E8C" w:rsidP="00C63AF1">
      <w:pPr>
        <w:shd w:val="clear" w:color="auto" w:fill="FFFF0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i/>
          <w:iCs/>
          <w:color w:val="000000"/>
          <w:sz w:val="20"/>
          <w:szCs w:val="20"/>
          <w:lang w:val="lv-LV" w:eastAsia="fr-FR"/>
        </w:rPr>
        <w:t>Rezerve</w:t>
      </w:r>
    </w:p>
    <w:p w14:paraId="635CAD97" w14:textId="76760B21" w:rsidR="00C63AF1" w:rsidRPr="00D636D5" w:rsidRDefault="00147C0B" w:rsidP="00C63AF1">
      <w:pPr>
        <w:shd w:val="clear" w:color="auto" w:fill="FFFF0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5% vai 10% ļoti sarežģītu nepabeigtu krimināllietu </w:t>
      </w:r>
      <w:r w:rsidR="00571DE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izskatīšanas ilgums var pārsniegt </w:t>
      </w: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24 mēneš</w:t>
      </w:r>
      <w:r w:rsidR="00571DEF"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us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no pieteikuma iesniegšanas dienas.</w:t>
      </w:r>
    </w:p>
    <w:p w14:paraId="757C56B0" w14:textId="14045CE0" w:rsidR="00C63AF1" w:rsidRPr="00D636D5" w:rsidRDefault="00C63AF1" w:rsidP="00C63AF1">
      <w:pPr>
        <w:shd w:val="clear" w:color="auto" w:fill="BFBFB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>D</w:t>
      </w:r>
      <w:r w:rsidR="0058665A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 LIET</w:t>
      </w:r>
      <w:r w:rsidR="00571DEF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>U</w:t>
      </w:r>
      <w:r w:rsidR="0058665A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 IZSKATĪŠANAS TERMIŅŠ</w:t>
      </w:r>
    </w:p>
    <w:p w14:paraId="3E16A02A" w14:textId="2F22B964" w:rsidR="00C63AF1" w:rsidRPr="00D636D5" w:rsidRDefault="00C63AF1" w:rsidP="00C63AF1">
      <w:pPr>
        <w:shd w:val="clear" w:color="auto" w:fill="FDE9D9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D  </w:t>
      </w:r>
      <w:r w:rsidR="00FE4722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>liet</w:t>
      </w:r>
      <w:r w:rsidR="00571DEF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>u</w:t>
      </w:r>
      <w:r w:rsidR="00FE4722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 izskatīšanas termiņš strīdīgām civillietām un administratīvajām lietām</w:t>
      </w:r>
    </w:p>
    <w:p w14:paraId="050B3969" w14:textId="622EF104" w:rsidR="00C63AF1" w:rsidRPr="00D636D5" w:rsidRDefault="00FE4722" w:rsidP="00C63AF1">
      <w:pPr>
        <w:shd w:val="clear" w:color="auto" w:fill="FDE9D9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90% vai 95% strīdīgo civillietu un administratīvo lietu būtu jāizskata </w:t>
      </w: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36 mēnešu laikā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no pieteikuma iesniegšanas dienas.</w:t>
      </w:r>
    </w:p>
    <w:p w14:paraId="1AA635EE" w14:textId="465B0B75" w:rsidR="00C63AF1" w:rsidRPr="00D636D5" w:rsidRDefault="00FE4722" w:rsidP="00C63AF1">
      <w:pPr>
        <w:shd w:val="clear" w:color="auto" w:fill="FDE9D9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i/>
          <w:iCs/>
          <w:color w:val="000000"/>
          <w:sz w:val="20"/>
          <w:szCs w:val="20"/>
          <w:lang w:val="lv-LV" w:eastAsia="fr-FR"/>
        </w:rPr>
        <w:t>Rezerve</w:t>
      </w:r>
    </w:p>
    <w:p w14:paraId="756FBB8E" w14:textId="2308A9E9" w:rsidR="00C63AF1" w:rsidRPr="00D636D5" w:rsidRDefault="00147C0B" w:rsidP="00C63AF1">
      <w:pPr>
        <w:shd w:val="clear" w:color="auto" w:fill="FDE9D9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5% vai 10% strīdīgo civillietu un administratīvo lietu var būt </w:t>
      </w:r>
      <w:r w:rsidRPr="00D636D5">
        <w:rPr>
          <w:rFonts w:ascii="Arial" w:eastAsia="Times New Roman" w:hAnsi="Arial" w:cs="Arial"/>
          <w:b/>
          <w:color w:val="000000"/>
          <w:sz w:val="20"/>
          <w:szCs w:val="20"/>
          <w:lang w:val="lv-LV" w:eastAsia="fr-FR"/>
        </w:rPr>
        <w:t>vecākas par 36 mēnešiem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no pieteikuma iesniegšanas dienas.</w:t>
      </w:r>
    </w:p>
    <w:p w14:paraId="5A7B3D75" w14:textId="7E19B4CA" w:rsidR="00C63AF1" w:rsidRPr="00D636D5" w:rsidRDefault="00C63AF1" w:rsidP="00C63AF1">
      <w:pPr>
        <w:shd w:val="clear" w:color="auto" w:fill="FFFF0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>D</w:t>
      </w:r>
      <w:r w:rsidR="0058665A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 liet</w:t>
      </w:r>
      <w:r w:rsidR="00571DEF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>u</w:t>
      </w:r>
      <w:r w:rsidR="0058665A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 izskatīšanas termiņš krimināllietām</w:t>
      </w:r>
    </w:p>
    <w:p w14:paraId="44F1898B" w14:textId="3B39B4AD" w:rsidR="00C63AF1" w:rsidRPr="00D636D5" w:rsidRDefault="00C63AF1" w:rsidP="00C63AF1">
      <w:pPr>
        <w:shd w:val="clear" w:color="auto" w:fill="FFFF0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90% </w:t>
      </w:r>
      <w:r w:rsidR="0058665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vai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95% </w:t>
      </w:r>
      <w:r w:rsidR="0058665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kriminālliet</w:t>
      </w:r>
      <w:r w:rsidR="00FE4722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</w:t>
      </w:r>
      <w:r w:rsidR="0058665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būtu jāizskata 30 mēnešu laikā no pieteikuma iesniegšanas dienas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.</w:t>
      </w:r>
    </w:p>
    <w:p w14:paraId="013683C0" w14:textId="652FFB33" w:rsidR="00C63AF1" w:rsidRPr="00D636D5" w:rsidRDefault="0058665A" w:rsidP="00C63AF1">
      <w:pPr>
        <w:shd w:val="clear" w:color="auto" w:fill="FFFF0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i/>
          <w:iCs/>
          <w:color w:val="000000"/>
          <w:sz w:val="20"/>
          <w:szCs w:val="20"/>
          <w:lang w:val="lv-LV" w:eastAsia="fr-FR"/>
        </w:rPr>
        <w:t>Rezerve</w:t>
      </w:r>
    </w:p>
    <w:p w14:paraId="2368FF98" w14:textId="3225197C" w:rsidR="00C63AF1" w:rsidRPr="00D636D5" w:rsidRDefault="00C63AF1" w:rsidP="00C63AF1">
      <w:pPr>
        <w:shd w:val="clear" w:color="auto" w:fill="FFFF0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5% </w:t>
      </w:r>
      <w:r w:rsidR="0058665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vai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10% </w:t>
      </w:r>
      <w:r w:rsidR="0058665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ļoti sarežģītu nepabeigtu lietu izskatīšanas ilgums var pārsniegt </w:t>
      </w:r>
      <w:r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30 </w:t>
      </w:r>
      <w:r w:rsidRPr="00D636D5">
        <w:rPr>
          <w:rFonts w:ascii="Arial" w:eastAsia="Times New Roman" w:hAnsi="Arial" w:cs="Arial"/>
          <w:bCs/>
          <w:color w:val="000000"/>
          <w:sz w:val="20"/>
          <w:szCs w:val="20"/>
          <w:lang w:val="lv-LV" w:eastAsia="fr-FR"/>
        </w:rPr>
        <w:t>m</w:t>
      </w:r>
      <w:r w:rsidR="0058665A" w:rsidRPr="00D636D5">
        <w:rPr>
          <w:rFonts w:ascii="Arial" w:eastAsia="Times New Roman" w:hAnsi="Arial" w:cs="Arial"/>
          <w:bCs/>
          <w:color w:val="000000"/>
          <w:sz w:val="20"/>
          <w:szCs w:val="20"/>
          <w:lang w:val="lv-LV" w:eastAsia="fr-FR"/>
        </w:rPr>
        <w:t>ēnešus no</w:t>
      </w:r>
      <w:r w:rsidR="0058665A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 </w:t>
      </w:r>
      <w:r w:rsidR="0058665A" w:rsidRPr="00D636D5">
        <w:rPr>
          <w:rFonts w:ascii="Arial" w:eastAsia="Times New Roman" w:hAnsi="Arial" w:cs="Arial"/>
          <w:bCs/>
          <w:color w:val="000000"/>
          <w:sz w:val="20"/>
          <w:szCs w:val="20"/>
          <w:lang w:val="lv-LV" w:eastAsia="fr-FR"/>
        </w:rPr>
        <w:t xml:space="preserve">pieteikuma iesniegšanas </w:t>
      </w:r>
      <w:r w:rsidR="00571DEF" w:rsidRPr="00D636D5">
        <w:rPr>
          <w:rFonts w:ascii="Arial" w:eastAsia="Times New Roman" w:hAnsi="Arial" w:cs="Arial"/>
          <w:bCs/>
          <w:color w:val="000000"/>
          <w:sz w:val="20"/>
          <w:szCs w:val="20"/>
          <w:lang w:val="lv-LV" w:eastAsia="fr-FR"/>
        </w:rPr>
        <w:t>dienas</w:t>
      </w:r>
      <w:r w:rsidR="0058665A" w:rsidRPr="00D636D5">
        <w:rPr>
          <w:rFonts w:ascii="Arial" w:eastAsia="Times New Roman" w:hAnsi="Arial" w:cs="Arial"/>
          <w:bCs/>
          <w:color w:val="000000"/>
          <w:sz w:val="20"/>
          <w:szCs w:val="20"/>
          <w:lang w:val="lv-LV" w:eastAsia="fr-FR"/>
        </w:rPr>
        <w:t>.</w:t>
      </w:r>
    </w:p>
    <w:p w14:paraId="0E222F75" w14:textId="5980BE3F" w:rsidR="00C63AF1" w:rsidRPr="00D636D5" w:rsidRDefault="002758CD" w:rsidP="002758CD">
      <w:pPr>
        <w:shd w:val="clear" w:color="auto" w:fill="BFBFBF"/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LIETU IZSKATĪŠANAS TERMIŅU KOPSAVILKUMA TABULA </w:t>
      </w:r>
    </w:p>
    <w:p w14:paraId="50835430" w14:textId="4A5CB228" w:rsidR="00C63AF1" w:rsidRPr="00D636D5" w:rsidRDefault="00C63AF1" w:rsidP="00C63A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noProof/>
          <w:lang w:val="lv-LV" w:eastAsia="lv-LV"/>
        </w:rPr>
        <w:lastRenderedPageBreak/>
        <w:drawing>
          <wp:inline distT="0" distB="0" distL="0" distR="0" wp14:anchorId="5478B1A1" wp14:editId="36432E87">
            <wp:extent cx="5731510" cy="258191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18BDE" w14:textId="1576602A" w:rsidR="00C63AF1" w:rsidRPr="00D636D5" w:rsidRDefault="00C63AF1" w:rsidP="00C63AF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noProof/>
          <w:lang w:val="lv-LV" w:eastAsia="lv-LV"/>
        </w:rPr>
        <w:drawing>
          <wp:inline distT="0" distB="0" distL="0" distR="0" wp14:anchorId="3543460E" wp14:editId="77A1CE5B">
            <wp:extent cx="5731510" cy="21088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0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F9E50" w14:textId="5A6AF685" w:rsidR="00971590" w:rsidRPr="00D636D5" w:rsidRDefault="00C63AF1" w:rsidP="009715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lv-LV" w:eastAsia="fr-FR"/>
        </w:rPr>
        <w:t xml:space="preserve">3. </w:t>
      </w:r>
      <w:r w:rsidR="008368CA" w:rsidRPr="00D636D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lv-LV" w:eastAsia="fr-FR"/>
        </w:rPr>
        <w:t xml:space="preserve">Lietu izskatīšanas termiņu noteikšanas </w:t>
      </w:r>
      <w:r w:rsidR="00971590" w:rsidRPr="00D636D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lv-LV" w:eastAsia="fr-FR"/>
        </w:rPr>
        <w:t>uzraudzība</w:t>
      </w:r>
    </w:p>
    <w:p w14:paraId="008934AA" w14:textId="085F0DCB" w:rsidR="00C63AF1" w:rsidRPr="00D636D5" w:rsidRDefault="008368CA" w:rsidP="00C63AF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Turpmāk seko konk</w:t>
      </w:r>
      <w:r w:rsidR="00571DE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rēta procesa, kas nepieciešams lietu izskatīš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anas termiņu īstenošanai tiesās</w:t>
      </w:r>
      <w:r w:rsidR="0097159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, īss apraksts. </w:t>
      </w:r>
    </w:p>
    <w:p w14:paraId="2AB609D1" w14:textId="1EDFEBF4" w:rsidR="00C63AF1" w:rsidRPr="00D636D5" w:rsidRDefault="009C05C6" w:rsidP="00C63AF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</w:t>
      </w:r>
      <w:r w:rsidR="008368C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rīs galven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ie</w:t>
      </w:r>
      <w:r w:rsidR="008368C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pasākum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</w:t>
      </w:r>
      <w:r w:rsidR="008368C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: </w:t>
      </w:r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1)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p</w:t>
      </w:r>
      <w:r w:rsidR="008368C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ašreizējās situācijas diagnostika; </w:t>
      </w:r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2)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l</w:t>
      </w:r>
      <w:r w:rsidR="008368C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ietu izskatīšanas termiņu noteikšana tiesai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 ;</w:t>
      </w:r>
      <w:r w:rsidR="008368C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3) </w:t>
      </w:r>
      <w:r w:rsidR="008368C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lietu izskatīšanas termiņu uzraudzība.</w:t>
      </w:r>
    </w:p>
    <w:p w14:paraId="65E93596" w14:textId="17ED47B1" w:rsidR="008368CA" w:rsidRPr="00D636D5" w:rsidRDefault="00D636D5" w:rsidP="008368CA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Ņ</w:t>
      </w:r>
      <w:r w:rsidR="009C05C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emot vērā ‘uzraudzības rezultātus’</w:t>
      </w:r>
      <w:r w:rsidR="008368C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 tie</w:t>
      </w:r>
      <w:r w:rsidR="009C05C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sa var noteikt citu l</w:t>
      </w:r>
      <w:r w:rsidR="008368C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ietu izskatīšanas termiņu nākotnei </w:t>
      </w:r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(</w:t>
      </w:r>
      <w:r w:rsidR="008368C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piem</w:t>
      </w:r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. </w:t>
      </w:r>
      <w:r w:rsidR="008368C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gadu uz priekšu</w:t>
      </w:r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), </w:t>
      </w:r>
      <w:r w:rsidR="008368C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mēģinot konstanti uzlabot situāciju, virzoties uz A lietas izskatīšanas termiņu visām lietām. </w:t>
      </w:r>
    </w:p>
    <w:p w14:paraId="0222A422" w14:textId="32E69CA5" w:rsidR="00790979" w:rsidRPr="00D636D5" w:rsidRDefault="00C63AF1" w:rsidP="008368C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>1</w:t>
      </w:r>
      <w:r w:rsidR="00790979"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>.</w:t>
      </w:r>
      <w:r w:rsidR="009C05C6"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>posms</w:t>
      </w:r>
      <w:r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 xml:space="preserve">: </w:t>
      </w:r>
      <w:r w:rsidR="00790979"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 xml:space="preserve">Pašreizējās situācijas diagnostika </w:t>
      </w:r>
    </w:p>
    <w:p w14:paraId="3168158D" w14:textId="77777777" w:rsidR="00790979" w:rsidRPr="00D636D5" w:rsidRDefault="00790979" w:rsidP="00790979">
      <w:pPr>
        <w:pStyle w:val="ListParagraph"/>
        <w:spacing w:before="100"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</w:p>
    <w:p w14:paraId="28DCA9D9" w14:textId="3F5F0E55" w:rsidR="00C63AF1" w:rsidRPr="00D636D5" w:rsidRDefault="00790979" w:rsidP="00790979">
      <w:pPr>
        <w:pStyle w:val="ListParagraph"/>
        <w:spacing w:before="100"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Pirmkārt, tiesai ir jāpārzina sava situācija attiecībā uz tiesas procesu ilgumu dažādām lietu kategorijām (civillietām, admin</w:t>
      </w:r>
      <w:r w:rsidR="009C05C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istratīvajām un krimināllietām)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un, ja iespējams, dažādām</w:t>
      </w:r>
      <w:r w:rsidR="008368C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</w:t>
      </w:r>
      <w:r w:rsidR="008368C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e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tu kategorijām, kuras vislabāk raksturo tiesu (piem., ģimenes, nodarbinātības, </w:t>
      </w:r>
      <w:r w:rsidR="009C05C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zaudējumu atlīdzināšanas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jautājumi)</w:t>
      </w:r>
      <w:r w:rsidR="009C05C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.</w:t>
      </w:r>
    </w:p>
    <w:p w14:paraId="346CB95F" w14:textId="4746A439" w:rsidR="00C63AF1" w:rsidRPr="00D636D5" w:rsidRDefault="00712740" w:rsidP="00C63AF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lastRenderedPageBreak/>
        <w:t xml:space="preserve">Šo diagnostiku vajadzētu veikt vismaz trīs </w:t>
      </w:r>
      <w:r w:rsidR="009C05C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(vai labāk piecus) gadus, lai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gūtu skaidru priekštatu par lietu apriti. </w:t>
      </w:r>
    </w:p>
    <w:p w14:paraId="4A1030F0" w14:textId="7E5E748A" w:rsidR="00C63AF1" w:rsidRPr="00D636D5" w:rsidRDefault="00712740" w:rsidP="00C63AF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Zemāk minētais piemērs attiecas uz civillietā</w:t>
      </w:r>
      <w:r w:rsidR="00790979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m, bet līdzīgas tabulas ir jāaizpilda par administratīvajām un krimināllietām, kā arī par </w:t>
      </w:r>
      <w:r w:rsidR="0007280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īpašām</w:t>
      </w:r>
      <w:r w:rsidR="009C05C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lietu kategorijām, kas ietilpst šajās lielajās</w:t>
      </w:r>
      <w:r w:rsidR="00790979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grupās. </w:t>
      </w:r>
    </w:p>
    <w:tbl>
      <w:tblPr>
        <w:tblW w:w="9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126"/>
        <w:gridCol w:w="1126"/>
        <w:gridCol w:w="1180"/>
        <w:gridCol w:w="1180"/>
        <w:gridCol w:w="1180"/>
        <w:gridCol w:w="1180"/>
        <w:gridCol w:w="1207"/>
      </w:tblGrid>
      <w:tr w:rsidR="00C63AF1" w:rsidRPr="00D636D5" w14:paraId="4C3E64F1" w14:textId="77777777" w:rsidTr="00C63AF1">
        <w:trPr>
          <w:trHeight w:val="300"/>
        </w:trPr>
        <w:tc>
          <w:tcPr>
            <w:tcW w:w="392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324AF4" w14:textId="55BCAF8E" w:rsidR="00C63AF1" w:rsidRPr="00D636D5" w:rsidRDefault="00712740" w:rsidP="009C0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lv-LV" w:eastAsia="fr-FR"/>
              </w:rPr>
              <w:t>Nepabeigto lietu</w:t>
            </w:r>
            <w:r w:rsidR="00D6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lv-LV" w:eastAsia="fr-FR"/>
              </w:rPr>
              <w:t xml:space="preserve"> izskatīšanas</w:t>
            </w:r>
            <w:r w:rsidRPr="00D6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lv-LV" w:eastAsia="fr-FR"/>
              </w:rPr>
              <w:t xml:space="preserve"> ilgums noteiktā datumā</w:t>
            </w:r>
          </w:p>
        </w:tc>
        <w:tc>
          <w:tcPr>
            <w:tcW w:w="1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725A0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F524F3" w14:textId="2AE515D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9746A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7E86B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0281E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497FAB94" w14:textId="77777777" w:rsidTr="00C63AF1">
        <w:trPr>
          <w:trHeight w:val="300"/>
        </w:trPr>
        <w:tc>
          <w:tcPr>
            <w:tcW w:w="9820" w:type="dxa"/>
            <w:gridSpan w:val="8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B34C38" w14:textId="58241C15" w:rsidR="00C63AF1" w:rsidRPr="00D636D5" w:rsidRDefault="00712740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Strīdīgas civillietas līdz [DATUMS]</w:t>
            </w:r>
          </w:p>
        </w:tc>
      </w:tr>
      <w:tr w:rsidR="00C63AF1" w:rsidRPr="00D636D5" w14:paraId="5557B5A9" w14:textId="77777777" w:rsidTr="00C63AF1">
        <w:trPr>
          <w:trHeight w:val="520"/>
        </w:trPr>
        <w:tc>
          <w:tcPr>
            <w:tcW w:w="1668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E61F30" w14:textId="7E0F920A" w:rsidR="00C63AF1" w:rsidRPr="00D636D5" w:rsidRDefault="00D71198" w:rsidP="009C0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Nepabeigt</w:t>
            </w:r>
            <w:r w:rsidR="009C05C6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a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s lietas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4746C9" w14:textId="5CA30E8E" w:rsidR="00C63AF1" w:rsidRPr="00D636D5" w:rsidRDefault="00C63AF1" w:rsidP="002B4E8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0-12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</w:r>
            <w:r w:rsidR="002B4E8C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735866" w14:textId="563C3782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1</w:t>
            </w:r>
            <w:r w:rsidR="00A05084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3-18</w:t>
            </w:r>
            <w:r w:rsidR="00A05084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mēneši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13108E" w14:textId="0C903E74" w:rsidR="00C63AF1" w:rsidRPr="00D636D5" w:rsidRDefault="00A05084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19-24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mēneši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6EE6B6" w14:textId="1E9BDAC4" w:rsidR="00C63AF1" w:rsidRPr="00D636D5" w:rsidRDefault="00A05084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25-30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mēneši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5A6C2" w14:textId="65E34430" w:rsidR="00C63AF1" w:rsidRPr="00D636D5" w:rsidRDefault="00AD6633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31-36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mēneši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2B6E18" w14:textId="24FAAFAD" w:rsidR="00C63AF1" w:rsidRPr="00D636D5" w:rsidRDefault="00AD6633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Vairāk kā 36 mēneši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2B4DE2" w14:textId="164D5B7F" w:rsidR="00C63AF1" w:rsidRPr="00D636D5" w:rsidRDefault="00712740" w:rsidP="007127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Kopējais nepabeigto </w:t>
            </w:r>
            <w:r w:rsidR="00AD6633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lietu skaits</w:t>
            </w:r>
          </w:p>
        </w:tc>
      </w:tr>
      <w:tr w:rsidR="00C63AF1" w:rsidRPr="00D636D5" w14:paraId="053B1E74" w14:textId="77777777" w:rsidTr="00C63AF1">
        <w:trPr>
          <w:trHeight w:val="29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0F71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737635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8AB514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51BAC5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100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77172C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90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C0B345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20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AA586C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10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0F18E6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1070</w:t>
            </w:r>
          </w:p>
        </w:tc>
      </w:tr>
      <w:tr w:rsidR="00C63AF1" w:rsidRPr="00D636D5" w14:paraId="15E05496" w14:textId="77777777" w:rsidTr="00C63AF1">
        <w:trPr>
          <w:trHeight w:val="290"/>
        </w:trPr>
        <w:tc>
          <w:tcPr>
            <w:tcW w:w="16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0BF506" w14:textId="1F373F7C" w:rsidR="00C63AF1" w:rsidRPr="00D636D5" w:rsidRDefault="00AD6633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Procenti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C3B974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AE5B8D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FB03D8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F4439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78EE84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62ED15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2E2222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100</w:t>
            </w:r>
          </w:p>
        </w:tc>
      </w:tr>
      <w:tr w:rsidR="00C63AF1" w:rsidRPr="00D636D5" w14:paraId="0DE515DA" w14:textId="77777777" w:rsidTr="00C63AF1">
        <w:trPr>
          <w:trHeight w:val="300"/>
        </w:trPr>
        <w:tc>
          <w:tcPr>
            <w:tcW w:w="1668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19B6F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8DE01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DB174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18730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01BFE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2B5A5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3533D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11909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72E56155" w14:textId="77777777" w:rsidTr="00C63AF1">
        <w:trPr>
          <w:trHeight w:val="310"/>
        </w:trPr>
        <w:tc>
          <w:tcPr>
            <w:tcW w:w="16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83FEA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CBFCF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B47C7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17373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AD56D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E8B87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F88E1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6F9CF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2ED83B4C" w14:textId="77777777" w:rsidTr="00C63AF1">
        <w:trPr>
          <w:trHeight w:val="300"/>
        </w:trPr>
        <w:tc>
          <w:tcPr>
            <w:tcW w:w="9820" w:type="dxa"/>
            <w:gridSpan w:val="8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D3DD28" w14:textId="1A7E0DF0" w:rsidR="00C63AF1" w:rsidRPr="00D636D5" w:rsidRDefault="00AD6633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Lietas kategorija</w:t>
            </w:r>
            <w:r w:rsidR="00C63AF1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………</w:t>
            </w:r>
          </w:p>
        </w:tc>
      </w:tr>
      <w:tr w:rsidR="00C63AF1" w:rsidRPr="00D636D5" w14:paraId="06AAEA5F" w14:textId="77777777" w:rsidTr="00C63AF1">
        <w:trPr>
          <w:trHeight w:val="520"/>
        </w:trPr>
        <w:tc>
          <w:tcPr>
            <w:tcW w:w="1668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679E70" w14:textId="7F7F2F57" w:rsidR="00C63AF1" w:rsidRPr="00D636D5" w:rsidRDefault="00D71198" w:rsidP="009C0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Nepabeigt</w:t>
            </w:r>
            <w:r w:rsidR="009C05C6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a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s lietas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3601A1" w14:textId="3888DAA5" w:rsidR="00C63AF1" w:rsidRPr="00D636D5" w:rsidRDefault="00AD6633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0-12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mēneši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E9809E" w14:textId="6EFF5CB0" w:rsidR="00C63AF1" w:rsidRPr="00D636D5" w:rsidRDefault="00AD6633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13-18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mēneši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F7DC15" w14:textId="7450E77D" w:rsidR="00C63AF1" w:rsidRPr="00D636D5" w:rsidRDefault="00AD6633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19-24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mēneši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C2CB54" w14:textId="546B6468" w:rsidR="00C63AF1" w:rsidRPr="00D636D5" w:rsidRDefault="00AD6633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25-30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mēneši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FF03C0" w14:textId="53FC169B" w:rsidR="00C63AF1" w:rsidRPr="00D636D5" w:rsidRDefault="00AD6633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31-36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mēneši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3F9300" w14:textId="73B459FB" w:rsidR="00C63AF1" w:rsidRPr="00D636D5" w:rsidRDefault="00AD6633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Vairāk kā 36 mēneši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F72DF5" w14:textId="30D2E56F" w:rsidR="00C63AF1" w:rsidRPr="00D636D5" w:rsidRDefault="00AD6633" w:rsidP="007127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Kopējais </w:t>
            </w:r>
            <w:r w:rsidR="00712740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nepabeigto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lietu skaits</w:t>
            </w:r>
          </w:p>
        </w:tc>
      </w:tr>
      <w:tr w:rsidR="00C63AF1" w:rsidRPr="00D636D5" w14:paraId="3E08C4F3" w14:textId="77777777" w:rsidTr="00C63AF1">
        <w:trPr>
          <w:trHeight w:val="29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DF43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BF84B3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250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52BE3C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5903B2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20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EFC643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30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95E942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10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22588D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ABEF50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390</w:t>
            </w:r>
          </w:p>
        </w:tc>
      </w:tr>
      <w:tr w:rsidR="00C63AF1" w:rsidRPr="00D636D5" w14:paraId="50D09AAE" w14:textId="77777777" w:rsidTr="00C63AF1">
        <w:trPr>
          <w:trHeight w:val="290"/>
        </w:trPr>
        <w:tc>
          <w:tcPr>
            <w:tcW w:w="16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7885E7" w14:textId="51DF516A" w:rsidR="00C63AF1" w:rsidRPr="00D636D5" w:rsidRDefault="00C63AF1" w:rsidP="00AD663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P</w:t>
            </w:r>
            <w:r w:rsidR="00AD6633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rocenti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5D0C6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64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171E76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F8693C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EA10DE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95E80B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F3CE33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3A836C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100</w:t>
            </w:r>
          </w:p>
        </w:tc>
      </w:tr>
      <w:tr w:rsidR="00C63AF1" w:rsidRPr="00D636D5" w14:paraId="50CD0050" w14:textId="77777777" w:rsidTr="00C63AF1">
        <w:trPr>
          <w:trHeight w:val="300"/>
        </w:trPr>
        <w:tc>
          <w:tcPr>
            <w:tcW w:w="1668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CAD3E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2F7AA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81A57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B4F08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7BB33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975F2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2B77D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A2922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</w:tbl>
    <w:p w14:paraId="6391CE5C" w14:textId="19ED4CE3" w:rsidR="00C63AF1" w:rsidRPr="00D636D5" w:rsidRDefault="00C63AF1" w:rsidP="00C63AF1">
      <w:pPr>
        <w:spacing w:before="100" w:beforeAutospacing="1" w:after="100" w:afterAutospacing="1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</w:pPr>
      <w:r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>1.2.</w:t>
      </w:r>
      <w:r w:rsidRPr="00D636D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lv-LV" w:eastAsia="fr-FR"/>
        </w:rPr>
        <w:t>        </w:t>
      </w:r>
      <w:r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>2</w:t>
      </w:r>
      <w:r w:rsidR="00712740"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>.</w:t>
      </w:r>
      <w:r w:rsidR="009C05C6"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>posms</w:t>
      </w:r>
      <w:r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 xml:space="preserve">: </w:t>
      </w:r>
      <w:r w:rsidR="00971590"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 xml:space="preserve">Lietu izskatīšanas termiņu noteikšana un īstenošana </w:t>
      </w:r>
    </w:p>
    <w:p w14:paraId="6BA67C55" w14:textId="5801818E" w:rsidR="00C63AF1" w:rsidRPr="00D636D5" w:rsidRDefault="00971590" w:rsidP="00C63AF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Kad tiesa zina savu nepabeigto lietu ilgumu visā</w:t>
      </w:r>
      <w:r w:rsidR="009C05C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lietu kategorijā</w:t>
      </w:r>
      <w:r w:rsidR="009C05C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(civillietā</w:t>
      </w:r>
      <w:r w:rsidR="009C05C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 administratīvajā</w:t>
      </w:r>
      <w:r w:rsidR="009C05C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un krimināllietā</w:t>
      </w:r>
      <w:r w:rsidR="009C05C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), un, iespējams, turpmākos datus par īpašām lietu kategorijām, </w:t>
      </w:r>
      <w:r w:rsidR="009C05C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tad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ir iespējams izvēlēties lietu izskatīšanas termiņu, kuru ir iespējams </w:t>
      </w:r>
      <w:r w:rsidR="0067559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īstenot nākamajā gadā.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</w:p>
    <w:p w14:paraId="6CFCABB5" w14:textId="5C887FF5" w:rsidR="00C63AF1" w:rsidRPr="00D636D5" w:rsidRDefault="009C05C6" w:rsidP="00C63AF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Ne vienmēr tiesas l</w:t>
      </w:r>
      <w:r w:rsidR="0067559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ietu izskatīšanas termiņi tieši atbilst likuma vai augtāko tiesu iestāžu </w:t>
      </w:r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(</w:t>
      </w:r>
      <w:r w:rsidR="0067559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augstākā</w:t>
      </w:r>
      <w:r w:rsidR="00F57FA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s</w:t>
      </w:r>
      <w:r w:rsidR="0067559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tiesa</w:t>
      </w:r>
      <w:r w:rsidR="00F57FA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s</w:t>
      </w:r>
      <w:r w:rsidR="0067559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 tiesu palāta</w:t>
      </w:r>
      <w:r w:rsidR="00F57FA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s</w:t>
      </w:r>
      <w:r w:rsidR="0067559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) </w:t>
      </w:r>
      <w:r w:rsidR="00F57FA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noteiktajiem termiņiem</w:t>
      </w:r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.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Šajā gadījumā l</w:t>
      </w:r>
      <w:r w:rsidR="0067559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ietu izskatīšanas termiņi ir vidusposmi, lai sasnie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gtu iepriekš minētos augstākos l</w:t>
      </w:r>
      <w:r w:rsidR="0067559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ietu izskatīšanas termiņus vai izpildītu juridiskas prasības attiecībā uz tiesvedības ilgumu. </w:t>
      </w:r>
    </w:p>
    <w:p w14:paraId="34542F13" w14:textId="60297E0D" w:rsidR="00C63AF1" w:rsidRPr="00D636D5" w:rsidRDefault="00971590" w:rsidP="00C63AF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Tiesa var noteikt daudz konkrētākus lietu izskatīšanas termiņus katrai lietu kategorijai, ja tai ir pieejami dati par atsevišķām lietu kategorijām. </w:t>
      </w:r>
    </w:p>
    <w:p w14:paraId="1C9EAA2C" w14:textId="1BD2D126" w:rsidR="00C63AF1" w:rsidRPr="00D636D5" w:rsidRDefault="00C63AF1" w:rsidP="00C63AF1">
      <w:pPr>
        <w:spacing w:before="100" w:beforeAutospacing="1" w:after="100" w:afterAutospacing="1" w:line="240" w:lineRule="auto"/>
        <w:ind w:hanging="720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</w:pPr>
      <w:r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>1.3.</w:t>
      </w:r>
      <w:r w:rsidRPr="00D636D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lv-LV" w:eastAsia="fr-FR"/>
        </w:rPr>
        <w:t>        </w:t>
      </w:r>
      <w:r w:rsidR="00971590"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> </w:t>
      </w:r>
      <w:r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>3</w:t>
      </w:r>
      <w:r w:rsidR="00971590"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>.</w:t>
      </w:r>
      <w:r w:rsidR="009C05C6"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>posms</w:t>
      </w:r>
      <w:r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 xml:space="preserve">: </w:t>
      </w:r>
      <w:r w:rsidR="001230DA" w:rsidRPr="00D636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v-LV" w:eastAsia="fr-FR"/>
        </w:rPr>
        <w:t>Uzraudzība</w:t>
      </w:r>
    </w:p>
    <w:p w14:paraId="541B7510" w14:textId="212704F5" w:rsidR="009C736A" w:rsidRPr="00D636D5" w:rsidRDefault="009C736A" w:rsidP="00C63AF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Vismaz katra gada beigās tiesai būtu jāaizpilda turpmāk minētā tabula, lai uzraudzītu, vai lietu izskatīšanas termi</w:t>
      </w:r>
      <w:r w:rsidR="009C05C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ņ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 ir ievēroti. Ļoti lietderīgi būtu situāciju uzraudzīt ne tikai gada beigās, bet pēc iespējas biežāk, vēlams ik pēc trim mēnešiem. Šādi būtu iespējams atklāt problēmas agrāk un veikt pasākumus (skatīt īpaši SATURN </w:t>
      </w:r>
      <w:r w:rsidR="0007280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vadlīnijas</w:t>
      </w:r>
      <w:r w:rsidR="00843EC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lietu </w:t>
      </w:r>
      <w:r w:rsidR="0007280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izskatīšanas</w:t>
      </w:r>
      <w:r w:rsidR="00843EC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laika </w:t>
      </w:r>
      <w:r w:rsidR="0007280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plānošanai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), lai </w:t>
      </w:r>
      <w:r w:rsidR="0007280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nodrošinātu</w:t>
      </w:r>
      <w:r w:rsidR="00843EC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lietu izskatīšanas termiņu ievērošanu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.</w:t>
      </w:r>
    </w:p>
    <w:p w14:paraId="421FB42B" w14:textId="2DE96369" w:rsidR="00843ECE" w:rsidRPr="00D636D5" w:rsidRDefault="00843ECE" w:rsidP="00C63AF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Tabulā “Nepabeigto lietu ilgums noteiktā datumā” ir jāaizpilda tikai rinda “</w:t>
      </w:r>
      <w:r w:rsidR="0007280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Nepabeigtas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lietas”</w:t>
      </w:r>
      <w:r w:rsidR="000A760A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.</w:t>
      </w:r>
    </w:p>
    <w:p w14:paraId="46D99070" w14:textId="6C667C13" w:rsidR="00843ECE" w:rsidRPr="00D636D5" w:rsidRDefault="00843ECE" w:rsidP="00843ECE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Procenti un </w:t>
      </w:r>
      <w:r w:rsidR="00620E2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ne</w:t>
      </w:r>
      <w:r w:rsidR="00D8385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pabeigto lietu uzkrājums,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kas ir to ne</w:t>
      </w:r>
      <w:r w:rsidR="00D8385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pabeigto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lietu procentuālā daļa, kuras nav </w:t>
      </w:r>
      <w:r w:rsidR="00D8385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izskatītas termiņā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 tiek automātiski aprēķ</w:t>
      </w:r>
      <w:r w:rsidR="00620E2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ināt</w:t>
      </w:r>
      <w:r w:rsidR="00D8385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 </w:t>
      </w:r>
      <w:r w:rsidR="00620E2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pievienot</w:t>
      </w:r>
      <w:r w:rsidR="00D8385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ajā izklājlapā</w:t>
      </w:r>
      <w:r w:rsidR="00620E2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.</w:t>
      </w:r>
    </w:p>
    <w:p w14:paraId="0A60BEBD" w14:textId="1D3B015A" w:rsidR="00843ECE" w:rsidRPr="00D636D5" w:rsidRDefault="00843ECE" w:rsidP="00843ECE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lastRenderedPageBreak/>
        <w:t xml:space="preserve">Negatīvs skaitlis norāda to lietu procentuālo daudzumu, kuru </w:t>
      </w:r>
      <w:r w:rsidR="00D8385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izskatīšanas termiņi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ir </w:t>
      </w:r>
      <w:r w:rsidR="00D8385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labāki nekā tiesas noteiktie liet</w:t>
      </w:r>
      <w:r w:rsidR="009C05C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</w:t>
      </w:r>
      <w:r w:rsidR="00D8385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i</w:t>
      </w:r>
      <w:r w:rsidR="009C05C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z</w:t>
      </w:r>
      <w:r w:rsidR="00D8385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skatīšanas termiņi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. Tas var palīdzēt </w:t>
      </w:r>
      <w:r w:rsidR="0007280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noteikt</w:t>
      </w:r>
      <w:r w:rsidR="00D8385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labākus liet</w:t>
      </w:r>
      <w:r w:rsidR="009C05C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</w:t>
      </w:r>
      <w:r w:rsidR="00D8385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izskatīšanas termiņu</w:t>
      </w:r>
      <w:r w:rsidR="009C05C6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s</w:t>
      </w:r>
      <w:r w:rsidR="00D8385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="00743208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nākamajam gadam.</w:t>
      </w:r>
    </w:p>
    <w:p w14:paraId="30CEE330" w14:textId="39596F77" w:rsidR="00843ECE" w:rsidRPr="00D636D5" w:rsidRDefault="009C05C6" w:rsidP="00C63AF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N</w:t>
      </w:r>
      <w:r w:rsidR="00620E2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epabeigto lietu uzkrājum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a gadījumā </w:t>
      </w:r>
      <w:r w:rsidR="00D636D5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nepieciešams īstenot </w:t>
      </w:r>
      <w:r w:rsidR="00843EC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politik</w:t>
      </w:r>
      <w:r w:rsidR="00D636D5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 un veikt</w:t>
      </w:r>
      <w:r w:rsidR="00620E2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pasākum</w:t>
      </w:r>
      <w:r w:rsidR="00D636D5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, lai to novērstu vai vismaz </w:t>
      </w:r>
      <w:r w:rsidR="00843EC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mazinātu.</w:t>
      </w:r>
    </w:p>
    <w:p w14:paraId="20755175" w14:textId="190C9F8E" w:rsidR="00743208" w:rsidRPr="00D636D5" w:rsidRDefault="00743208" w:rsidP="00743208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Šajā piemērā parādīts, kā darbojas lietu izskatīšanas termiņi un nepabeigto lietu uzkrājums. Mēs esam saskaņojuši datus ar četriem </w:t>
      </w:r>
      <w:r w:rsidR="0007280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piedāvātajiem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lietu izskatīšanas termiņiem.</w:t>
      </w:r>
    </w:p>
    <w:p w14:paraId="394900FF" w14:textId="77777777" w:rsidR="00620E2A" w:rsidRPr="00D636D5" w:rsidRDefault="00620E2A" w:rsidP="00C63AF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1180"/>
        <w:gridCol w:w="1149"/>
        <w:gridCol w:w="1180"/>
        <w:gridCol w:w="1180"/>
        <w:gridCol w:w="1180"/>
        <w:gridCol w:w="1365"/>
        <w:gridCol w:w="173"/>
        <w:gridCol w:w="1034"/>
      </w:tblGrid>
      <w:tr w:rsidR="00C63AF1" w:rsidRPr="00D636D5" w14:paraId="358FBC1C" w14:textId="77777777" w:rsidTr="00C63AF1">
        <w:trPr>
          <w:trHeight w:val="300"/>
        </w:trPr>
        <w:tc>
          <w:tcPr>
            <w:tcW w:w="376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73744B" w14:textId="58AEA44E" w:rsidR="00C63AF1" w:rsidRPr="00D636D5" w:rsidRDefault="00620E2A" w:rsidP="009C0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lv-LV" w:eastAsia="fr-FR"/>
              </w:rPr>
              <w:t xml:space="preserve">Nepabeigto lietu </w:t>
            </w:r>
            <w:r w:rsidR="00712740" w:rsidRPr="00D6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lv-LV" w:eastAsia="fr-FR"/>
              </w:rPr>
              <w:t xml:space="preserve">ilgums </w:t>
            </w:r>
            <w:r w:rsidRPr="00D6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lv-LV" w:eastAsia="fr-FR"/>
              </w:rPr>
              <w:t xml:space="preserve">noteiktā datumā </w:t>
            </w:r>
          </w:p>
        </w:tc>
        <w:tc>
          <w:tcPr>
            <w:tcW w:w="1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411B5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C1C37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75CD8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36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59BD2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9911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64FF69E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641B25E3" w14:textId="77777777" w:rsidTr="00C63AF1">
        <w:trPr>
          <w:trHeight w:val="300"/>
        </w:trPr>
        <w:tc>
          <w:tcPr>
            <w:tcW w:w="9781" w:type="dxa"/>
            <w:gridSpan w:val="9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30402F" w14:textId="550535C3" w:rsidR="00C63AF1" w:rsidRPr="00D636D5" w:rsidRDefault="00743208" w:rsidP="00620E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Strīdīgas c</w:t>
            </w:r>
            <w:r w:rsidR="00620E2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ivillietas līdz [DATUMS</w:t>
            </w:r>
            <w:r w:rsidR="00C63AF1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]</w:t>
            </w:r>
          </w:p>
        </w:tc>
      </w:tr>
      <w:tr w:rsidR="00C63AF1" w:rsidRPr="00D636D5" w14:paraId="4852CB37" w14:textId="77777777" w:rsidTr="00C63AF1">
        <w:trPr>
          <w:trHeight w:val="780"/>
        </w:trPr>
        <w:tc>
          <w:tcPr>
            <w:tcW w:w="1431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895501" w14:textId="4306010E" w:rsidR="00C63AF1" w:rsidRPr="00D636D5" w:rsidRDefault="00620E2A" w:rsidP="00CA61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Nepabeigt</w:t>
            </w:r>
            <w:r w:rsidR="00CA6117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a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s lietas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8EAB2E" w14:textId="705D6094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0-12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</w:r>
            <w:r w:rsidR="00620E2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49D6D0" w14:textId="7722C87F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13-18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</w:r>
            <w:r w:rsidR="00620E2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C2930A" w14:textId="24010CAA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19-24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</w:r>
            <w:r w:rsidR="00620E2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8F9B92" w14:textId="26D3F4F9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25-30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</w:r>
            <w:r w:rsidR="00620E2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500353" w14:textId="6DC39D54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31-36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</w:r>
            <w:r w:rsidR="00620E2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9C49B9" w14:textId="1507832B" w:rsidR="00C63AF1" w:rsidRPr="00D636D5" w:rsidRDefault="00620E2A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Vairāk kā</w:t>
            </w:r>
            <w:r w:rsidR="00C63AF1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 xml:space="preserve">36 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1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53A1A" w14:textId="6AECCC13" w:rsidR="00C63AF1" w:rsidRPr="00D636D5" w:rsidRDefault="00620E2A" w:rsidP="00620E2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Kopējais nepabeigto lietu skaits </w:t>
            </w:r>
          </w:p>
        </w:tc>
      </w:tr>
      <w:tr w:rsidR="00C63AF1" w:rsidRPr="00D636D5" w14:paraId="508F6DCB" w14:textId="77777777" w:rsidTr="00C63AF1">
        <w:trPr>
          <w:trHeight w:val="29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4AD9A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8D430B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500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51F99A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E1657C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20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FF060A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50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9765C0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30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2778D3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531D15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1000</w:t>
            </w:r>
          </w:p>
        </w:tc>
      </w:tr>
      <w:tr w:rsidR="00C63AF1" w:rsidRPr="00D636D5" w14:paraId="55537E6E" w14:textId="77777777" w:rsidTr="00C63AF1">
        <w:trPr>
          <w:trHeight w:val="290"/>
        </w:trPr>
        <w:tc>
          <w:tcPr>
            <w:tcW w:w="143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73E34F" w14:textId="38BF142E" w:rsidR="00C63AF1" w:rsidRPr="00D636D5" w:rsidRDefault="00C63AF1" w:rsidP="00620E2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P</w:t>
            </w:r>
            <w:r w:rsidR="00620E2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rocenti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E40A04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611DC3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BF814D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D06167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35A522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0CAE5E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8A1BA6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100</w:t>
            </w:r>
          </w:p>
        </w:tc>
      </w:tr>
      <w:tr w:rsidR="00C63AF1" w:rsidRPr="00D636D5" w14:paraId="2575CEFA" w14:textId="77777777" w:rsidTr="00C63AF1">
        <w:trPr>
          <w:trHeight w:val="290"/>
        </w:trPr>
        <w:tc>
          <w:tcPr>
            <w:tcW w:w="1431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26149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F1658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D2047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029AF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FF6C4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EA311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693F6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13CC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02835696" w14:textId="77777777" w:rsidTr="00C63AF1">
        <w:trPr>
          <w:trHeight w:val="290"/>
        </w:trPr>
        <w:tc>
          <w:tcPr>
            <w:tcW w:w="143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920C23" w14:textId="6E6306B5" w:rsidR="00C63AF1" w:rsidRPr="00D636D5" w:rsidRDefault="00CA6117" w:rsidP="00CA61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A l</w:t>
            </w:r>
            <w:r w:rsidR="00743208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="00743208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E860D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D83F4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490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001D1F" w14:textId="2156A212" w:rsidR="00C63AF1" w:rsidRPr="00D636D5" w:rsidRDefault="0007280A" w:rsidP="002B4E8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</w:t>
            </w:r>
            <w:r w:rsidR="00620E2A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="002B4E8C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5%)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6A0D0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71EDAEFA" w14:textId="77777777" w:rsidTr="00C63AF1">
        <w:trPr>
          <w:trHeight w:val="290"/>
        </w:trPr>
        <w:tc>
          <w:tcPr>
            <w:tcW w:w="143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9D6813" w14:textId="520E5092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AE617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DEFF4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490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F3E92F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45983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54ECD230" w14:textId="77777777" w:rsidTr="00C63AF1">
        <w:trPr>
          <w:trHeight w:val="290"/>
        </w:trPr>
        <w:tc>
          <w:tcPr>
            <w:tcW w:w="143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5E98CB" w14:textId="450E68D2" w:rsidR="00C63AF1" w:rsidRPr="00D636D5" w:rsidRDefault="00CA6117" w:rsidP="00CA61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A l</w:t>
            </w:r>
            <w:r w:rsidR="00743208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="00743208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1873D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2105F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490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EF1FDD" w14:textId="3AA4DCE6" w:rsidR="00C63AF1" w:rsidRPr="00D636D5" w:rsidRDefault="0007280A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</w:t>
            </w:r>
            <w:r w:rsidR="00620E2A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="002B4E8C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10%)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A6252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2EE0FC90" w14:textId="77777777" w:rsidTr="00C63AF1">
        <w:trPr>
          <w:trHeight w:val="290"/>
        </w:trPr>
        <w:tc>
          <w:tcPr>
            <w:tcW w:w="143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486709" w14:textId="4EDCD294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A597D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BDF4B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490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619E0C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F8E11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7850CA38" w14:textId="77777777" w:rsidTr="00C63AF1">
        <w:trPr>
          <w:trHeight w:val="290"/>
        </w:trPr>
        <w:tc>
          <w:tcPr>
            <w:tcW w:w="1431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45F0C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332C0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2C0C2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DB6D05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F2106A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6C83CD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0952BF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B84C3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1EC1F68D" w14:textId="77777777" w:rsidTr="00C63AF1">
        <w:trPr>
          <w:trHeight w:val="290"/>
        </w:trPr>
        <w:tc>
          <w:tcPr>
            <w:tcW w:w="143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6ACA4B" w14:textId="05BC9478" w:rsidR="00C63AF1" w:rsidRPr="00D636D5" w:rsidRDefault="00CA6117" w:rsidP="00CA61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B l</w:t>
            </w:r>
            <w:r w:rsidR="00743208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="00743208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DF742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775B3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2905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37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991BA6" w14:textId="682C11FB" w:rsidR="00C63AF1" w:rsidRPr="00D636D5" w:rsidRDefault="0007280A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</w:t>
            </w:r>
            <w:r w:rsidR="00620E2A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="002B4E8C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5%)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C67D4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372568A3" w14:textId="77777777" w:rsidTr="00C63AF1">
        <w:trPr>
          <w:trHeight w:val="290"/>
        </w:trPr>
        <w:tc>
          <w:tcPr>
            <w:tcW w:w="143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1C3134" w14:textId="4C6920ED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98514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733C9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E8CD0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37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0EE475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F1E9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08FE2F14" w14:textId="77777777" w:rsidTr="00C63AF1">
        <w:trPr>
          <w:trHeight w:val="290"/>
        </w:trPr>
        <w:tc>
          <w:tcPr>
            <w:tcW w:w="1431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2C10A1" w14:textId="59D9C40C" w:rsidR="00C63AF1" w:rsidRPr="00D636D5" w:rsidRDefault="00CA6117" w:rsidP="00CA61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B l</w:t>
            </w:r>
            <w:r w:rsidR="00743208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="00743208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86BB0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C2649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990B2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37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4CFCDF" w14:textId="7F46E86A" w:rsidR="00C63AF1" w:rsidRPr="00D636D5" w:rsidRDefault="0007280A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</w:t>
            </w:r>
            <w:r w:rsidR="00620E2A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="002B4E8C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Rezerve 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10%)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8DC652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52CBA543" w14:textId="77777777" w:rsidTr="00C63AF1">
        <w:trPr>
          <w:trHeight w:val="290"/>
        </w:trPr>
        <w:tc>
          <w:tcPr>
            <w:tcW w:w="1431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60CC56" w14:textId="24C63158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8BD05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C37B6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31A2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37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EF3949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-2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758DB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1D1D4B7E" w14:textId="77777777" w:rsidTr="00C63AF1">
        <w:trPr>
          <w:trHeight w:val="290"/>
        </w:trPr>
        <w:tc>
          <w:tcPr>
            <w:tcW w:w="1431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8FE31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08BF5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A0D3A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E49B3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23560A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A874E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9AAA40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822048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77C27393" w14:textId="77777777" w:rsidTr="00C63AF1">
        <w:trPr>
          <w:trHeight w:val="290"/>
        </w:trPr>
        <w:tc>
          <w:tcPr>
            <w:tcW w:w="143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E5D261" w14:textId="1D57C3BA" w:rsidR="00C63AF1" w:rsidRPr="00D636D5" w:rsidRDefault="00CA6117" w:rsidP="00CA61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C l</w:t>
            </w:r>
            <w:r w:rsidR="00743208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="00743208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C4902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DB1BD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C88BC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A74EBA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83EB97" w14:textId="1B96F75A" w:rsidR="00C63AF1" w:rsidRPr="00D636D5" w:rsidRDefault="0007280A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</w:t>
            </w:r>
            <w:r w:rsidR="00620E2A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="002B4E8C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5%)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F1FEA2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5570C6F3" w14:textId="77777777" w:rsidTr="00C63AF1">
        <w:trPr>
          <w:trHeight w:val="290"/>
        </w:trPr>
        <w:tc>
          <w:tcPr>
            <w:tcW w:w="143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D8CFCD" w14:textId="0F3CB1D8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A8DFF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A5B1C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A1A9A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F5883D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786493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-2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B74222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310785B9" w14:textId="77777777" w:rsidTr="00C63AF1">
        <w:trPr>
          <w:trHeight w:val="290"/>
        </w:trPr>
        <w:tc>
          <w:tcPr>
            <w:tcW w:w="1431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8D45BF" w14:textId="17EBC2F5" w:rsidR="00C63AF1" w:rsidRPr="00D636D5" w:rsidRDefault="00CA6117" w:rsidP="00CA61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C l</w:t>
            </w:r>
            <w:r w:rsidR="00743208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="00743208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B998A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236BC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EABB5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20B5D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EDDC45" w14:textId="41683CD1" w:rsidR="00C63AF1" w:rsidRPr="00D636D5" w:rsidRDefault="0007280A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</w:t>
            </w:r>
            <w:r w:rsidR="00620E2A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="002B4E8C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10%)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27F5A4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1014C26F" w14:textId="77777777" w:rsidTr="00C63AF1">
        <w:trPr>
          <w:trHeight w:val="290"/>
        </w:trPr>
        <w:tc>
          <w:tcPr>
            <w:tcW w:w="1431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A1C87A" w14:textId="7A9C4ECE" w:rsidR="00C63AF1" w:rsidRPr="00D636D5" w:rsidRDefault="00743208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94A1A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093E8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B0C53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8AB8B4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DCB68B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-7</w:t>
            </w:r>
          </w:p>
        </w:tc>
        <w:tc>
          <w:tcPr>
            <w:tcW w:w="1116" w:type="dxa"/>
            <w:gridSpan w:val="2"/>
            <w:tcBorders>
              <w:top w:val="single" w:sz="8" w:space="0" w:color="000000"/>
              <w:left w:val="nil"/>
              <w:bottom w:val="nil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53D4BB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449F6441" w14:textId="77777777" w:rsidTr="00C63AF1">
        <w:trPr>
          <w:trHeight w:val="290"/>
        </w:trPr>
        <w:tc>
          <w:tcPr>
            <w:tcW w:w="1431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73CE2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B87FF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12F43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308E2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C9F968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71EE0F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C6A924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1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538EEF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61084C14" w14:textId="77777777" w:rsidTr="00C63AF1">
        <w:trPr>
          <w:trHeight w:val="290"/>
        </w:trPr>
        <w:tc>
          <w:tcPr>
            <w:tcW w:w="1431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D5EE27" w14:textId="18175957" w:rsidR="00C63AF1" w:rsidRPr="00D636D5" w:rsidRDefault="00CA6117" w:rsidP="00CA61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D l</w:t>
            </w:r>
            <w:r w:rsidR="00743208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="00743208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1E0E2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11F30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A4BC3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D65D8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CFF1EB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809C56" w14:textId="19456833" w:rsidR="00C63AF1" w:rsidRPr="00D636D5" w:rsidRDefault="0007280A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</w:t>
            </w:r>
            <w:r w:rsidR="00620E2A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="00A05084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5%)</w:t>
            </w:r>
          </w:p>
        </w:tc>
        <w:tc>
          <w:tcPr>
            <w:tcW w:w="111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FA7285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11B0EEB4" w14:textId="77777777" w:rsidTr="00C63AF1">
        <w:trPr>
          <w:trHeight w:val="290"/>
        </w:trPr>
        <w:tc>
          <w:tcPr>
            <w:tcW w:w="1431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5B8D76" w14:textId="7FB4F838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4E947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A1DC8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966F0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2E31AA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342399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465A15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-5</w:t>
            </w:r>
          </w:p>
        </w:tc>
        <w:tc>
          <w:tcPr>
            <w:tcW w:w="111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FAA5A2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42E050FE" w14:textId="77777777" w:rsidTr="00C63AF1">
        <w:trPr>
          <w:trHeight w:val="290"/>
        </w:trPr>
        <w:tc>
          <w:tcPr>
            <w:tcW w:w="1431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C2215E" w14:textId="649F30D3" w:rsidR="00C63AF1" w:rsidRPr="00D636D5" w:rsidRDefault="00CA6117" w:rsidP="00CA61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lastRenderedPageBreak/>
              <w:t>D l</w:t>
            </w:r>
            <w:r w:rsidR="00743208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="00743208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86F2E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218D5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3915F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0C246F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DE744A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201D0A" w14:textId="26BB9606" w:rsidR="00C63AF1" w:rsidRPr="00D636D5" w:rsidRDefault="0007280A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</w:t>
            </w:r>
            <w:r w:rsidR="00620E2A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="00A05084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Rezerve 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10%)</w:t>
            </w:r>
          </w:p>
        </w:tc>
        <w:tc>
          <w:tcPr>
            <w:tcW w:w="111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06E087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609CD316" w14:textId="77777777" w:rsidTr="00C63AF1">
        <w:trPr>
          <w:trHeight w:val="290"/>
        </w:trPr>
        <w:tc>
          <w:tcPr>
            <w:tcW w:w="1431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8FF1B9" w14:textId="080D4BAD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390AB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5C02E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E7AF7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42F20B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4C8855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16F3EE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-10</w:t>
            </w:r>
          </w:p>
        </w:tc>
        <w:tc>
          <w:tcPr>
            <w:tcW w:w="111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98BD23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492CCE69" w14:textId="77777777" w:rsidTr="00C63AF1">
        <w:trPr>
          <w:trHeight w:val="300"/>
        </w:trPr>
        <w:tc>
          <w:tcPr>
            <w:tcW w:w="1431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5AD7F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1D25C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3F42E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F631D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E2FF7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6F437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7BC76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16" w:type="dxa"/>
            <w:gridSpan w:val="2"/>
            <w:tcBorders>
              <w:top w:val="single" w:sz="8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E9E5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</w:tbl>
    <w:p w14:paraId="56F78083" w14:textId="0986306C" w:rsidR="00C63AF1" w:rsidRPr="00D636D5" w:rsidRDefault="00743208" w:rsidP="00C63AF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Tabula rāda, ka</w:t>
      </w:r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:</w:t>
      </w:r>
    </w:p>
    <w:p w14:paraId="333ACBBF" w14:textId="5E7F6AA8" w:rsidR="00743208" w:rsidRPr="00D636D5" w:rsidRDefault="00300E3E" w:rsidP="00743208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A lietu izskatīšanas termiņš </w:t>
      </w:r>
      <w:r w:rsidR="00266CC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ir</w:t>
      </w:r>
      <w:r w:rsidR="00CA611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ievērots, ja ‘r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ezerves zona</w:t>
      </w:r>
      <w:r w:rsidR="00CA611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’</w:t>
      </w:r>
      <w:r w:rsidR="00743208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(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sarežģītas lietas</w:t>
      </w:r>
      <w:r w:rsidR="00743208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)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ir</w:t>
      </w:r>
      <w:r w:rsidR="00743208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noteikta 10% apmērā, ja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rezerve</w:t>
      </w:r>
      <w:r w:rsidR="00743208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tika noteikt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</w:t>
      </w:r>
      <w:r w:rsidR="00743208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5% apmērā, tad </w:t>
      </w:r>
      <w:r w:rsidR="00CA611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veidojas </w:t>
      </w:r>
      <w:r w:rsidR="00743208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5% </w:t>
      </w:r>
      <w:r w:rsidR="00CA611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nepa</w:t>
      </w:r>
      <w:r w:rsidR="00266CC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beigto lietu uzkrājums</w:t>
      </w:r>
      <w:r w:rsidR="00743208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. Lūdzu, ņemiet vērā, ka </w:t>
      </w:r>
      <w:r w:rsidR="00CA611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r</w:t>
      </w:r>
      <w:r w:rsidR="00266CC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ezerves </w:t>
      </w:r>
      <w:r w:rsidR="00743208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zonā </w:t>
      </w:r>
      <w:r w:rsidR="00266CC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nepabeigto</w:t>
      </w:r>
      <w:r w:rsidR="00743208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lietu procentuālā daļa vēl nav </w:t>
      </w:r>
      <w:r w:rsidR="00266CC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izskatīta</w:t>
      </w:r>
      <w:r w:rsidR="00743208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, un, lai gan </w:t>
      </w:r>
      <w:r w:rsidR="00266CC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lietu izskatīšanas termiņš ir ievērots, </w:t>
      </w:r>
      <w:r w:rsidR="00743208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tās i</w:t>
      </w:r>
      <w:r w:rsidR="00266CC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r jāizskata pēc iespējas ātrāk.</w:t>
      </w:r>
    </w:p>
    <w:p w14:paraId="106AD0F6" w14:textId="490F08F2" w:rsidR="00743208" w:rsidRPr="00D636D5" w:rsidRDefault="00743208" w:rsidP="00C63AF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B </w:t>
      </w:r>
      <w:r w:rsidR="00266CC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lietu izskatīšanas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termiņš</w:t>
      </w:r>
      <w:r w:rsidR="00266CC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i</w:t>
      </w:r>
      <w:r w:rsidR="00703B3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r</w:t>
      </w:r>
      <w:r w:rsidR="00266CC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ievērots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2% </w:t>
      </w:r>
      <w:r w:rsidR="00266CC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liet</w:t>
      </w:r>
      <w:r w:rsidR="00703B3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ās</w:t>
      </w:r>
      <w:r w:rsidR="00266CC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 kas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ir labāk nekā </w:t>
      </w:r>
      <w:r w:rsidR="00266CC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lietu izskatīšanas termiņa gadījumā ar </w:t>
      </w:r>
      <w:r w:rsidR="00703B3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10% rezervi.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Ja </w:t>
      </w:r>
      <w:r w:rsidR="00CA611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r</w:t>
      </w:r>
      <w:r w:rsidR="00703B3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ezerve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ir noteikt</w:t>
      </w:r>
      <w:r w:rsidR="00703B3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5% apmērā, ta</w:t>
      </w:r>
      <w:r w:rsidR="00266CC0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d ir</w:t>
      </w:r>
      <w:r w:rsidR="00703B3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3% </w:t>
      </w:r>
      <w:r w:rsidR="00703B3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nep</w:t>
      </w:r>
      <w:r w:rsidR="0007280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ab</w:t>
      </w:r>
      <w:r w:rsidR="00703B3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eigto lietu uzkrājums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, kas nozīmē, ka 8% </w:t>
      </w:r>
      <w:r w:rsidR="00703B3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lietu </w:t>
      </w:r>
      <w:r w:rsidR="00CA611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izskatīšanas ilgums pārsniedz </w:t>
      </w:r>
      <w:r w:rsidR="00703B3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24 mēneš</w:t>
      </w:r>
      <w:r w:rsidR="00CA611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us</w:t>
      </w:r>
      <w:r w:rsidR="00703B3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.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</w:p>
    <w:p w14:paraId="2DC10F28" w14:textId="4820B7AF" w:rsidR="00C63AF1" w:rsidRPr="00D636D5" w:rsidRDefault="00703B37" w:rsidP="00C63A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C lietu izskatīšanas termiņš ir ievērots </w:t>
      </w:r>
      <w:r w:rsidR="00CA611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pie abām r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ezervēm.</w:t>
      </w:r>
      <w:r w:rsidR="00CA611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Ja </w:t>
      </w:r>
      <w:r w:rsidR="00E4531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ir 5%</w:t>
      </w:r>
      <w:r w:rsidR="00CA611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rezerve</w:t>
      </w:r>
      <w:r w:rsidR="00E4531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 tad 2% lietas tiek izskatītas pirms termiņa.</w:t>
      </w:r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="00CA611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Ja </w:t>
      </w:r>
      <w:r w:rsidR="00E4531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ir 10%</w:t>
      </w:r>
      <w:r w:rsidR="00CA611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rezerve</w:t>
      </w:r>
      <w:r w:rsidR="00E4531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 tad 7% lietas tiek izskatītas pirms termiņa, bet nevajadzētu aizmirst, ka vēl 3% liet</w:t>
      </w:r>
      <w:r w:rsidR="00CA611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</w:t>
      </w:r>
      <w:r w:rsidR="00E4531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="00CA611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izskatīšanas ilgums pārsniedz </w:t>
      </w:r>
      <w:r w:rsidR="00E4531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30 mēneš</w:t>
      </w:r>
      <w:r w:rsidR="00CA611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us</w:t>
      </w:r>
      <w:r w:rsidR="00E4531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.</w:t>
      </w:r>
    </w:p>
    <w:p w14:paraId="51F2BC53" w14:textId="3E583C16" w:rsidR="00CA6117" w:rsidRPr="00D636D5" w:rsidRDefault="00C63AF1" w:rsidP="0007280A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D </w:t>
      </w:r>
      <w:r w:rsidR="00E4531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lietu izskatīšanas termiņš ir ievērots </w:t>
      </w:r>
      <w:r w:rsidR="0007280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ar</w:t>
      </w:r>
      <w:r w:rsidR="00CA611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abām r</w:t>
      </w:r>
      <w:r w:rsidR="00E4531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ezervēm, un šajā gadījumā lietu </w:t>
      </w:r>
      <w:r w:rsidR="00CA611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izskatīšanas ilgums nepārsniedz </w:t>
      </w:r>
      <w:r w:rsidR="00E4531E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36 mēneš</w:t>
      </w:r>
      <w:r w:rsidR="00CA611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us</w:t>
      </w:r>
      <w:r w:rsidR="0007280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 ;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</w:t>
      </w:r>
      <w:r w:rsidR="0007280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uzraudzība ar 5% rezervi ir -5% un -10% ar 10% rezervi.</w:t>
      </w:r>
    </w:p>
    <w:p w14:paraId="5B274E61" w14:textId="74E5A576" w:rsidR="00C63AF1" w:rsidRPr="00D636D5" w:rsidRDefault="00AE5EED" w:rsidP="0071274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Šī tabula ir paredzēta dažādām lie</w:t>
      </w:r>
      <w:r w:rsidR="00CA6117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tu kategorijām, lai uzraudzītu lietu izskatīšanas termiņus un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izvirzītu konsekventus un pārskatāmus mērķus nākamajam periodam</w:t>
      </w:r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.</w:t>
      </w:r>
    </w:p>
    <w:p w14:paraId="0DF6B961" w14:textId="16049D57" w:rsidR="00C63AF1" w:rsidRPr="00D636D5" w:rsidRDefault="00CA6117" w:rsidP="00C63AF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Ņemot vērā</w:t>
      </w:r>
      <w:r w:rsidR="00606BF8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šo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u</w:t>
      </w:r>
      <w:r w:rsidR="001230DA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zraudzība</w:t>
      </w:r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proce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su, tiesai ir jāpielāgo savi l</w:t>
      </w:r>
      <w:r w:rsidR="00606BF8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ietu izskatīšanas termiņi vismaz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reizi</w:t>
      </w:r>
      <w:r w:rsidR="00606BF8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gadā</w:t>
      </w:r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, </w:t>
      </w:r>
      <w:r w:rsidR="00606BF8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iespējams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,</w:t>
      </w:r>
      <w:r w:rsidR="00606BF8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virzoties uz A lietu izskatīšanas termiņu</w:t>
      </w:r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, </w:t>
      </w:r>
      <w:r w:rsidR="00606BF8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īstenojot pol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</w:t>
      </w:r>
      <w:r w:rsidR="00606BF8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tikas un pasākumus, lai 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ievērotu</w:t>
      </w:r>
      <w:r w:rsidR="00606BF8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saprātīg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a</w:t>
      </w:r>
      <w:r w:rsidR="00606BF8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laika klauzulu, kas noteikta Konvencijas 6.pantā, ne</w:t>
      </w: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pasliktinot </w:t>
      </w:r>
      <w:r w:rsidR="00606BF8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lēmumu pieņemšanas procesa kvalitāti.</w:t>
      </w:r>
    </w:p>
    <w:p w14:paraId="26354924" w14:textId="18A0CD76" w:rsidR="00C63AF1" w:rsidRPr="00D636D5" w:rsidRDefault="00712740" w:rsidP="0071274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____________________________</w:t>
      </w:r>
    </w:p>
    <w:p w14:paraId="6543B9CD" w14:textId="11A649BA" w:rsidR="00C63AF1" w:rsidRPr="00D636D5" w:rsidRDefault="001230DA" w:rsidP="00C63AF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>Pielikums</w:t>
      </w:r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: </w:t>
      </w:r>
      <w:hyperlink r:id="rId12" w:history="1">
        <w:r w:rsidR="00606BF8" w:rsidRPr="00D636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lv-LV" w:eastAsia="fr-FR"/>
          </w:rPr>
          <w:t xml:space="preserve">Aizpildāmo </w:t>
        </w:r>
        <w:r w:rsidR="00C63AF1" w:rsidRPr="00D636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lv-LV" w:eastAsia="fr-FR"/>
          </w:rPr>
          <w:t xml:space="preserve">Excel </w:t>
        </w:r>
        <w:r w:rsidR="00606BF8" w:rsidRPr="00D636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lv-LV" w:eastAsia="fr-FR"/>
          </w:rPr>
          <w:t>izklājlapu forma</w:t>
        </w:r>
      </w:hyperlink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 (</w:t>
      </w:r>
      <w:r w:rsidR="0054047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Lietu izskatīšanas termiņu datu ievades tabula</w:t>
      </w:r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 – </w:t>
      </w:r>
      <w:r w:rsidR="00606BF8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 xml:space="preserve">lejuplādēt no CEPEJ </w:t>
      </w:r>
      <w:r w:rsidR="0054047F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tīmekļa vietnes</w:t>
      </w:r>
      <w:r w:rsidR="00C63AF1"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t>)</w:t>
      </w:r>
    </w:p>
    <w:p w14:paraId="723BD180" w14:textId="3DBF30AB" w:rsidR="00C63AF1" w:rsidRPr="00D636D5" w:rsidRDefault="00C63AF1" w:rsidP="00C63AF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lv-LV" w:eastAsia="fr-FR"/>
        </w:rPr>
      </w:pPr>
      <w:r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>C</w:t>
      </w:r>
      <w:r w:rsidR="001230DA" w:rsidRPr="00D636D5">
        <w:rPr>
          <w:rFonts w:ascii="Arial" w:eastAsia="Times New Roman" w:hAnsi="Arial" w:cs="Arial"/>
          <w:b/>
          <w:bCs/>
          <w:color w:val="000000"/>
          <w:sz w:val="20"/>
          <w:szCs w:val="20"/>
          <w:lang w:val="lv-LV" w:eastAsia="fr-FR"/>
        </w:rPr>
        <w:t xml:space="preserve">ivillietas un administratīvās lietas </w:t>
      </w:r>
    </w:p>
    <w:tbl>
      <w:tblPr>
        <w:tblW w:w="9320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120"/>
        <w:gridCol w:w="1120"/>
        <w:gridCol w:w="1120"/>
        <w:gridCol w:w="1120"/>
        <w:gridCol w:w="1120"/>
        <w:gridCol w:w="1207"/>
      </w:tblGrid>
      <w:tr w:rsidR="00C63AF1" w:rsidRPr="00D636D5" w14:paraId="0EE06EAF" w14:textId="77777777" w:rsidTr="00C63AF1">
        <w:trPr>
          <w:trHeight w:val="289"/>
        </w:trPr>
        <w:tc>
          <w:tcPr>
            <w:tcW w:w="1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E1082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025BF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8EFB8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5554D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A4E6A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30AF4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C18CF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48B1F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2214DA1D" w14:textId="77777777" w:rsidTr="00C63AF1">
        <w:trPr>
          <w:trHeight w:val="289"/>
        </w:trPr>
        <w:tc>
          <w:tcPr>
            <w:tcW w:w="1480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02DF27" w14:textId="513EE42B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Valsts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:</w:t>
            </w:r>
          </w:p>
        </w:tc>
        <w:tc>
          <w:tcPr>
            <w:tcW w:w="1120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37C21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1EE8C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D4884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E281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D61CE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1FBC7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8EB07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167A172B" w14:textId="77777777" w:rsidTr="00C63AF1">
        <w:trPr>
          <w:trHeight w:val="289"/>
        </w:trPr>
        <w:tc>
          <w:tcPr>
            <w:tcW w:w="1480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00614E" w14:textId="565D6B18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Tiesa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:</w:t>
            </w:r>
          </w:p>
        </w:tc>
        <w:tc>
          <w:tcPr>
            <w:tcW w:w="1120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A1ADD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9746B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81592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4662F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4EAAB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F80F4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6F576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5DCA942F" w14:textId="77777777" w:rsidTr="00C63AF1">
        <w:trPr>
          <w:trHeight w:val="289"/>
        </w:trPr>
        <w:tc>
          <w:tcPr>
            <w:tcW w:w="1480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D777ED" w14:textId="49A9E111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Jurisdikcija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:</w:t>
            </w:r>
          </w:p>
        </w:tc>
        <w:tc>
          <w:tcPr>
            <w:tcW w:w="1120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20BED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467F6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931DF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F23EE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636B5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1A09D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F8C5D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4A913B2F" w14:textId="77777777" w:rsidTr="00C63AF1">
        <w:trPr>
          <w:trHeight w:val="289"/>
        </w:trPr>
        <w:tc>
          <w:tcPr>
            <w:tcW w:w="1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A3A91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99AA6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2BC26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CCF89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690A7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C3B37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C8276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9C987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4ABF2248" w14:textId="77777777" w:rsidTr="00C63AF1">
        <w:trPr>
          <w:trHeight w:val="300"/>
        </w:trPr>
        <w:tc>
          <w:tcPr>
            <w:tcW w:w="372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9857E2" w14:textId="5139C96A" w:rsidR="00C63AF1" w:rsidRPr="00D636D5" w:rsidRDefault="00F83834" w:rsidP="00CA61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fr-FR"/>
              </w:rPr>
              <w:t>Nepabeigt</w:t>
            </w:r>
            <w:r w:rsidR="00712740" w:rsidRPr="00D6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fr-FR"/>
              </w:rPr>
              <w:t>o</w:t>
            </w:r>
            <w:r w:rsidRPr="00D6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liet</w:t>
            </w:r>
            <w:r w:rsidR="00712740" w:rsidRPr="00D6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u </w:t>
            </w:r>
            <w:r w:rsidR="0007280A" w:rsidRPr="00D6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izskatīšanas </w:t>
            </w:r>
            <w:r w:rsidR="00712740" w:rsidRPr="00D6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fr-FR"/>
              </w:rPr>
              <w:t>ilgums noteiktā datumā</w:t>
            </w: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7062D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8C1DC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6049E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008D4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3956A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22404D9E" w14:textId="77777777" w:rsidTr="00C63AF1">
        <w:trPr>
          <w:trHeight w:val="300"/>
        </w:trPr>
        <w:tc>
          <w:tcPr>
            <w:tcW w:w="9320" w:type="dxa"/>
            <w:gridSpan w:val="8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9312AD" w14:textId="429FA4F8" w:rsidR="00C63AF1" w:rsidRPr="00D636D5" w:rsidRDefault="00CA6117" w:rsidP="00606B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Strīdīgu civillietu</w:t>
            </w:r>
            <w:r w:rsidR="00606BF8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piemēri </w:t>
            </w:r>
            <w:r w:rsidR="00AE5EED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līdz </w:t>
            </w:r>
            <w:r w:rsidR="00C63AF1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31.12.2016</w:t>
            </w:r>
          </w:p>
        </w:tc>
      </w:tr>
      <w:tr w:rsidR="00C63AF1" w:rsidRPr="00D636D5" w14:paraId="120C29DD" w14:textId="77777777" w:rsidTr="00C63AF1">
        <w:trPr>
          <w:trHeight w:val="510"/>
        </w:trPr>
        <w:tc>
          <w:tcPr>
            <w:tcW w:w="1480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EE66EA" w14:textId="1750FBCC" w:rsidR="00C63AF1" w:rsidRPr="00D636D5" w:rsidRDefault="00F83834" w:rsidP="00CA61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Nepabeigt</w:t>
            </w:r>
            <w:r w:rsidR="00CA6117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a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s lietas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EEE18C" w14:textId="3088D29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0-12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</w:r>
            <w:r w:rsidR="00F83834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4F76B9" w14:textId="08446AD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13-18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</w:t>
            </w:r>
            <w:r w:rsidR="00F83834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8A8041" w14:textId="39EB4ED6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19-24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</w:t>
            </w:r>
            <w:r w:rsidR="00F83834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6730EE" w14:textId="0B72EE5F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25-30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</w:t>
            </w:r>
            <w:r w:rsidR="00F83834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CCE2D8" w14:textId="5C7F6B8C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31-36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</w:r>
            <w:r w:rsidR="00F83834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273DC7" w14:textId="698458D8" w:rsidR="00C63AF1" w:rsidRPr="00D636D5" w:rsidRDefault="00F83834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Vairāk kā</w:t>
            </w:r>
            <w:r w:rsidR="00C63AF1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 xml:space="preserve">36 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79D5CF" w14:textId="57993D08" w:rsidR="00C63AF1" w:rsidRPr="00D636D5" w:rsidRDefault="00F83834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Kopējais nepabeigto lietu skaits</w:t>
            </w:r>
          </w:p>
        </w:tc>
      </w:tr>
      <w:tr w:rsidR="00C63AF1" w:rsidRPr="00D636D5" w14:paraId="4AFDDCFE" w14:textId="77777777" w:rsidTr="00C63AF1">
        <w:trPr>
          <w:trHeight w:val="30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EB79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C5C718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fr-FR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738FDA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fr-FR"/>
              </w:rPr>
              <w:t>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627783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fr-FR"/>
              </w:rPr>
              <w:t>100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8FA3D8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fr-FR"/>
              </w:rPr>
              <w:t>90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8D8BB4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fr-FR"/>
              </w:rPr>
              <w:t>20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356A5A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fr-FR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3E0977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fr-FR"/>
              </w:rPr>
              <w:t>1070</w:t>
            </w:r>
          </w:p>
        </w:tc>
      </w:tr>
      <w:tr w:rsidR="00C63AF1" w:rsidRPr="00D636D5" w14:paraId="7CDD2F1C" w14:textId="77777777" w:rsidTr="00C63AF1">
        <w:trPr>
          <w:trHeight w:val="289"/>
        </w:trPr>
        <w:tc>
          <w:tcPr>
            <w:tcW w:w="148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13D00C" w14:textId="2E9108D7" w:rsidR="00C63AF1" w:rsidRPr="00D636D5" w:rsidRDefault="00C63AF1" w:rsidP="000007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P</w:t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rocenti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2112AE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fr-FR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D69180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fr-FR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98B1BE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fr-FR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E7A27D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fr-FR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514E6E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fr-F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3AB490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fr-F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2DFA04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fr-FR"/>
              </w:rPr>
              <w:t>100</w:t>
            </w:r>
          </w:p>
        </w:tc>
      </w:tr>
      <w:tr w:rsidR="00C63AF1" w:rsidRPr="00D636D5" w14:paraId="536276CA" w14:textId="77777777" w:rsidTr="00C63AF1">
        <w:trPr>
          <w:trHeight w:val="300"/>
        </w:trPr>
        <w:tc>
          <w:tcPr>
            <w:tcW w:w="148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65463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42E44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3C31C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4EDC7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6D739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F91D7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EC000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C9BCF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76ACF486" w14:textId="77777777" w:rsidTr="00C63AF1">
        <w:trPr>
          <w:trHeight w:val="312"/>
        </w:trPr>
        <w:tc>
          <w:tcPr>
            <w:tcW w:w="1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740C4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080B6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A997A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2BAE7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D1126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BBC6F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CCF1E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6A2F8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475CFBD2" w14:textId="77777777" w:rsidTr="00C63AF1">
        <w:trPr>
          <w:trHeight w:val="315"/>
        </w:trPr>
        <w:tc>
          <w:tcPr>
            <w:tcW w:w="9320" w:type="dxa"/>
            <w:gridSpan w:val="8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2DAD44" w14:textId="2CC1A027" w:rsidR="00C63AF1" w:rsidRPr="00D636D5" w:rsidRDefault="00F83834" w:rsidP="00F838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Lietas kategorija</w:t>
            </w:r>
            <w:r w:rsidR="00C63AF1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……… 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izskatāma līdz</w:t>
            </w:r>
            <w:r w:rsidR="00C63AF1"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 </w:t>
            </w: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[DATUMS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]</w:t>
            </w:r>
          </w:p>
        </w:tc>
      </w:tr>
      <w:tr w:rsidR="00C63AF1" w:rsidRPr="00D636D5" w14:paraId="71FBC194" w14:textId="77777777" w:rsidTr="00C63AF1">
        <w:trPr>
          <w:trHeight w:val="510"/>
        </w:trPr>
        <w:tc>
          <w:tcPr>
            <w:tcW w:w="1480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357344" w14:textId="310A0AD4" w:rsidR="00C63AF1" w:rsidRPr="00D636D5" w:rsidRDefault="00F83834" w:rsidP="000728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Nepabeigt</w:t>
            </w:r>
            <w:r w:rsidR="0007280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a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s lietas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93D895" w14:textId="2DC68FC5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0-12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</w:r>
            <w:r w:rsidR="00F83834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E8C704" w14:textId="7DB80A14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13-18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</w:t>
            </w:r>
            <w:r w:rsidR="00F83834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2793BB" w14:textId="59E3F356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19-24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</w:t>
            </w:r>
            <w:r w:rsidR="00F83834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5B5E60" w14:textId="753C58BB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25-30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</w:t>
            </w:r>
            <w:r w:rsidR="00F83834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4062DD" w14:textId="5122374B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31-36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</w:r>
            <w:r w:rsidR="00F83834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1D97E4" w14:textId="07CC7F44" w:rsidR="00C63AF1" w:rsidRPr="00D636D5" w:rsidRDefault="00F83834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Vairāk kā</w:t>
            </w:r>
            <w:r w:rsidR="00C63AF1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 xml:space="preserve">36 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58FD56" w14:textId="23E44E70" w:rsidR="00C63AF1" w:rsidRPr="00D636D5" w:rsidRDefault="00F83834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Kopējais nepabeigto lietu skaits</w:t>
            </w:r>
          </w:p>
        </w:tc>
      </w:tr>
      <w:tr w:rsidR="00C63AF1" w:rsidRPr="00D636D5" w14:paraId="04257FEE" w14:textId="77777777" w:rsidTr="00C63AF1">
        <w:trPr>
          <w:trHeight w:val="30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E35F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AA020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1D901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2D239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BA0C0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6D262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5DF22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1E7970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fr-FR"/>
              </w:rPr>
              <w:t>0</w:t>
            </w:r>
          </w:p>
        </w:tc>
      </w:tr>
      <w:tr w:rsidR="00C63AF1" w:rsidRPr="00D636D5" w14:paraId="7A99937D" w14:textId="77777777" w:rsidTr="00C63AF1">
        <w:trPr>
          <w:trHeight w:val="289"/>
        </w:trPr>
        <w:tc>
          <w:tcPr>
            <w:tcW w:w="148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A97074" w14:textId="6118C617" w:rsidR="00C63AF1" w:rsidRPr="00D636D5" w:rsidRDefault="0000079B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Procenti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4BE54F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A8F95D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7353AE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5E0D74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3713C6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FE7DDA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2EF5D4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</w:tr>
      <w:tr w:rsidR="00C63AF1" w:rsidRPr="00D636D5" w14:paraId="39945027" w14:textId="77777777" w:rsidTr="00C63AF1">
        <w:trPr>
          <w:trHeight w:val="300"/>
        </w:trPr>
        <w:tc>
          <w:tcPr>
            <w:tcW w:w="148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BC1B9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7A7EE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64A15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8F677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80412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504C9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97D58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E7D2F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</w:tbl>
    <w:p w14:paraId="09D3B187" w14:textId="77777777" w:rsidR="00C63AF1" w:rsidRPr="00D636D5" w:rsidRDefault="00C63AF1" w:rsidP="00C63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br w:type="textWrapping" w:clear="all"/>
      </w:r>
    </w:p>
    <w:tbl>
      <w:tblPr>
        <w:tblW w:w="9390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1047"/>
        <w:gridCol w:w="1048"/>
        <w:gridCol w:w="1048"/>
        <w:gridCol w:w="1048"/>
        <w:gridCol w:w="1048"/>
        <w:gridCol w:w="1765"/>
        <w:gridCol w:w="1207"/>
      </w:tblGrid>
      <w:tr w:rsidR="00C63AF1" w:rsidRPr="00D636D5" w14:paraId="684E5A7F" w14:textId="77777777" w:rsidTr="00C63AF1">
        <w:trPr>
          <w:trHeight w:val="289"/>
        </w:trPr>
        <w:tc>
          <w:tcPr>
            <w:tcW w:w="9390" w:type="dxa"/>
            <w:gridSpan w:val="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4E34DA" w14:textId="2FABE067" w:rsidR="00C63AF1" w:rsidRPr="00D636D5" w:rsidRDefault="001230DA" w:rsidP="001230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Civillietu uzraudzība : </w:t>
            </w:r>
          </w:p>
        </w:tc>
      </w:tr>
      <w:tr w:rsidR="00C63AF1" w:rsidRPr="00D636D5" w14:paraId="495701D7" w14:textId="77777777" w:rsidTr="00C63AF1">
        <w:trPr>
          <w:trHeight w:val="289"/>
        </w:trPr>
        <w:tc>
          <w:tcPr>
            <w:tcW w:w="1338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F2A908" w14:textId="764FA89B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Valsts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:</w:t>
            </w:r>
          </w:p>
        </w:tc>
        <w:tc>
          <w:tcPr>
            <w:tcW w:w="1047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4B6B2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5A897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57787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B51A7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C5FC2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76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67871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B5464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036143FB" w14:textId="77777777" w:rsidTr="00C63AF1">
        <w:trPr>
          <w:trHeight w:val="289"/>
        </w:trPr>
        <w:tc>
          <w:tcPr>
            <w:tcW w:w="1338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EE7757" w14:textId="38B35048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Tiesa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:</w:t>
            </w:r>
          </w:p>
        </w:tc>
        <w:tc>
          <w:tcPr>
            <w:tcW w:w="1047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64FD1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4EA6A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5B8D0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3E799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CBA89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76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0E8F2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979CA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1E82D9C1" w14:textId="77777777" w:rsidTr="00C63AF1">
        <w:trPr>
          <w:trHeight w:val="289"/>
        </w:trPr>
        <w:tc>
          <w:tcPr>
            <w:tcW w:w="1338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79A629" w14:textId="271181B1" w:rsidR="00C63AF1" w:rsidRPr="00D636D5" w:rsidRDefault="00C63AF1" w:rsidP="001230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Jurisdi</w:t>
            </w:r>
            <w:r w:rsidR="001230DA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kcija</w:t>
            </w: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:</w:t>
            </w:r>
          </w:p>
        </w:tc>
        <w:tc>
          <w:tcPr>
            <w:tcW w:w="1047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E852A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B7AFC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DE45D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2A5B4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FD0E5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76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1BB4A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EE92C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7EA2F9E0" w14:textId="77777777" w:rsidTr="00C63AF1">
        <w:trPr>
          <w:trHeight w:val="289"/>
        </w:trPr>
        <w:tc>
          <w:tcPr>
            <w:tcW w:w="13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E890B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03860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39AF6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0BF69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FFBA5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9CCAB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76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19ABE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E51D5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68D08195" w14:textId="77777777" w:rsidTr="0054047F">
        <w:trPr>
          <w:trHeight w:val="411"/>
        </w:trPr>
        <w:tc>
          <w:tcPr>
            <w:tcW w:w="4481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5908D3" w14:textId="1D1B5DA8" w:rsidR="00C63AF1" w:rsidRPr="00D636D5" w:rsidRDefault="0007280A" w:rsidP="000728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Nepabeigto lietu izskatīšanas ilgums noteiktā datumā</w:t>
            </w: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B469A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4543A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76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41CC7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4DC6C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2EA163D4" w14:textId="77777777" w:rsidTr="00C63AF1">
        <w:trPr>
          <w:trHeight w:val="300"/>
        </w:trPr>
        <w:tc>
          <w:tcPr>
            <w:tcW w:w="9390" w:type="dxa"/>
            <w:gridSpan w:val="8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082C8A" w14:textId="6383D1E1" w:rsidR="00C63AF1" w:rsidRPr="00D636D5" w:rsidRDefault="00606BF8" w:rsidP="000007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Strīdīgu </w:t>
            </w:r>
            <w:r w:rsidR="00D636D5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civillietu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piemēri līdz 31.12.2016</w:t>
            </w:r>
          </w:p>
        </w:tc>
      </w:tr>
      <w:tr w:rsidR="00C63AF1" w:rsidRPr="00D636D5" w14:paraId="1E92F1FF" w14:textId="77777777" w:rsidTr="00C63AF1">
        <w:trPr>
          <w:trHeight w:val="510"/>
        </w:trPr>
        <w:tc>
          <w:tcPr>
            <w:tcW w:w="1338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7F909D" w14:textId="2AEBAE71" w:rsidR="00C63AF1" w:rsidRPr="00D636D5" w:rsidRDefault="00F83834" w:rsidP="000728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Nepabeigt</w:t>
            </w:r>
            <w:r w:rsidR="0007280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a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s lietas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DB8D49" w14:textId="3149E9E6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0-12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C7F07A" w14:textId="1A628942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13-18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</w:t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15E25" w14:textId="7A455F8D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19-24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</w:t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65ABE0" w14:textId="1EB64A59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25-30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</w:t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7F8293" w14:textId="3C59AC19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31-36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C0FED9" w14:textId="272F37ED" w:rsidR="00C63AF1" w:rsidRPr="00D636D5" w:rsidRDefault="0000079B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Vairāk kā </w:t>
            </w:r>
            <w:r w:rsidR="00C63AF1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 xml:space="preserve">36 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FD7C36" w14:textId="460A608D" w:rsidR="00C63AF1" w:rsidRPr="00D636D5" w:rsidRDefault="00F83834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Kopējais nepabeigto lietu skaits </w:t>
            </w:r>
          </w:p>
        </w:tc>
      </w:tr>
      <w:tr w:rsidR="00C63AF1" w:rsidRPr="00D636D5" w14:paraId="7CCE39EF" w14:textId="77777777" w:rsidTr="00C63AF1">
        <w:trPr>
          <w:trHeight w:val="30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5A76F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92A577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500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E2A7DD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400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4E96C3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20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FA89A3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50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7F0109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30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57B9C5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0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7E8C03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1000</w:t>
            </w:r>
          </w:p>
        </w:tc>
      </w:tr>
      <w:tr w:rsidR="00C63AF1" w:rsidRPr="00D636D5" w14:paraId="10C59DBB" w14:textId="77777777" w:rsidTr="00C63AF1">
        <w:trPr>
          <w:trHeight w:val="289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9186C7" w14:textId="7A225340" w:rsidR="00C63AF1" w:rsidRPr="00D636D5" w:rsidRDefault="00C63AF1" w:rsidP="00F838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P</w:t>
            </w:r>
            <w:r w:rsidR="00F83834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rocenti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EC4AFE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05F626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C0DDA8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04454E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E3A1EA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C79362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6DD65F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100</w:t>
            </w:r>
          </w:p>
        </w:tc>
      </w:tr>
      <w:tr w:rsidR="00C63AF1" w:rsidRPr="00D636D5" w14:paraId="0B5A7F33" w14:textId="77777777" w:rsidTr="00116472">
        <w:trPr>
          <w:trHeight w:val="454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40D0A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913AB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8789B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BA146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AEA49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ED0C8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06381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A281C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43DAE7AC" w14:textId="77777777" w:rsidTr="00C63AF1">
        <w:trPr>
          <w:trHeight w:val="289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CE8652" w14:textId="53BE5691" w:rsidR="00C63AF1" w:rsidRPr="00D636D5" w:rsidRDefault="0054047F" w:rsidP="005404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A l</w:t>
            </w:r>
            <w:r w:rsidR="00116472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="00116472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03B38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0A532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49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24B93C" w14:textId="759C493E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="00F83834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5%)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E32A4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627C6B37" w14:textId="77777777" w:rsidTr="00C63AF1">
        <w:trPr>
          <w:trHeight w:val="289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F69C8F" w14:textId="4E122EA0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E0E31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745AE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49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CFDAEE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0ED13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1AE2641E" w14:textId="77777777" w:rsidTr="00C63AF1">
        <w:trPr>
          <w:trHeight w:val="289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2A0714" w14:textId="2AE310F1" w:rsidR="00C63AF1" w:rsidRPr="00D636D5" w:rsidRDefault="0054047F" w:rsidP="005404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A l</w:t>
            </w:r>
            <w:r w:rsidR="00116472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="00116472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5E6BE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5E240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49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9919B3" w14:textId="3F0A4374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="00F83834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10%)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7BDD3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0A9073D5" w14:textId="77777777" w:rsidTr="00C63AF1">
        <w:trPr>
          <w:trHeight w:val="289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27A444" w14:textId="7B42C1D4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D5CEF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70F8B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49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01BC3F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9FB93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222AF634" w14:textId="77777777" w:rsidTr="00C63AF1">
        <w:trPr>
          <w:trHeight w:val="289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B85C7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C10FE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8BBCA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D215B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96B67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E1B4B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DDA12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7C072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19FF4C2C" w14:textId="77777777" w:rsidTr="00C63AF1">
        <w:trPr>
          <w:trHeight w:val="289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33E19C" w14:textId="11744A31" w:rsidR="00C63AF1" w:rsidRPr="00D636D5" w:rsidRDefault="00116472" w:rsidP="005404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B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l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630AC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A0ED0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B1E7A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38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0FED6B" w14:textId="010DFD84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="00F83834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5%)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140B3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0921A341" w14:textId="77777777" w:rsidTr="00C63AF1">
        <w:trPr>
          <w:trHeight w:val="289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19EBE1" w14:textId="2C106C07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7B03E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51CE2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5E4CB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38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B2CCB2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63A0E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5D340AB5" w14:textId="77777777" w:rsidTr="00C63AF1">
        <w:trPr>
          <w:trHeight w:val="289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80B174" w14:textId="52092480" w:rsidR="00C63AF1" w:rsidRPr="00D636D5" w:rsidRDefault="00C63AF1" w:rsidP="005404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B</w:t>
            </w:r>
            <w:r w:rsidR="00116472" w:rsidRPr="00D636D5">
              <w:rPr>
                <w:lang w:val="lv-LV"/>
              </w:rPr>
              <w:t xml:space="preserve"> 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l</w:t>
            </w:r>
            <w:r w:rsidR="00116472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="00116472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24AA3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A3C16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402F3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38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6028CC" w14:textId="321BEB35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="00F83834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10%)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09EF7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0D23AC96" w14:textId="77777777" w:rsidTr="00C63AF1">
        <w:trPr>
          <w:trHeight w:val="289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8BAC3A" w14:textId="485224C9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5B0B2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C8C2F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EB92A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38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662195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-2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230FD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167D7656" w14:textId="77777777" w:rsidTr="00C63AF1">
        <w:trPr>
          <w:trHeight w:val="289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A0A52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ED690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E39F9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6E407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AC028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EAB59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45179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A66BA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5BB527E2" w14:textId="77777777" w:rsidTr="00C63AF1">
        <w:trPr>
          <w:trHeight w:val="289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317457" w14:textId="4EB311C1" w:rsidR="00C63AF1" w:rsidRPr="00D636D5" w:rsidRDefault="00116472" w:rsidP="005404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C 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l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49292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BCF7E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7EB22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866C1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ECD4D0" w14:textId="4CC82EE4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="00F83834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5%)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AD2D7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729110DA" w14:textId="77777777" w:rsidTr="00C63AF1">
        <w:trPr>
          <w:trHeight w:val="289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C7EF27" w14:textId="2660E66E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2E942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F6154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9B035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DCAD9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FCA3DF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-2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27666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4E538E75" w14:textId="77777777" w:rsidTr="00C63AF1">
        <w:trPr>
          <w:trHeight w:val="289"/>
        </w:trPr>
        <w:tc>
          <w:tcPr>
            <w:tcW w:w="1338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40704F" w14:textId="60AE7230" w:rsidR="00C63AF1" w:rsidRPr="00D636D5" w:rsidRDefault="00116472" w:rsidP="005404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C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l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215CF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F7660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11607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AEE49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8343A6" w14:textId="5D78E6D3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="00F83834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10%)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C7214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09953434" w14:textId="77777777" w:rsidTr="00C63AF1">
        <w:trPr>
          <w:trHeight w:val="289"/>
        </w:trPr>
        <w:tc>
          <w:tcPr>
            <w:tcW w:w="1338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8D0228" w14:textId="05C0D525" w:rsidR="00C63AF1" w:rsidRPr="00D636D5" w:rsidRDefault="00D636D5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98A8B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8CB1B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8ABFC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EB15C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AF0B6B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-7</w:t>
            </w: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nil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55F49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0BD84C8A" w14:textId="77777777" w:rsidTr="00C63AF1">
        <w:trPr>
          <w:trHeight w:val="289"/>
        </w:trPr>
        <w:tc>
          <w:tcPr>
            <w:tcW w:w="1338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005F5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5786F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E2A30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960F6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9A88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2403A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AD4D7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81138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5F0C09D4" w14:textId="77777777" w:rsidTr="00C63AF1">
        <w:trPr>
          <w:trHeight w:val="289"/>
        </w:trPr>
        <w:tc>
          <w:tcPr>
            <w:tcW w:w="1338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FCF9B7" w14:textId="2AE77F13" w:rsidR="00C63AF1" w:rsidRPr="00D636D5" w:rsidRDefault="00116472" w:rsidP="005404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D 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l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04A21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CA560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53C51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BD5FD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13B74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6B8499" w14:textId="5364A65C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="00F83834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5%)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CABEF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2353C594" w14:textId="77777777" w:rsidTr="00C63AF1">
        <w:trPr>
          <w:trHeight w:val="289"/>
        </w:trPr>
        <w:tc>
          <w:tcPr>
            <w:tcW w:w="1338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E1E188" w14:textId="1026DCC4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95FE3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47504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DFF07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18C6F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94F0D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E8CB37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-5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C8C5A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16B3DE4F" w14:textId="77777777" w:rsidTr="00C63AF1">
        <w:trPr>
          <w:trHeight w:val="289"/>
        </w:trPr>
        <w:tc>
          <w:tcPr>
            <w:tcW w:w="1338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CF88CB" w14:textId="6BE452D0" w:rsidR="00C63AF1" w:rsidRPr="00D636D5" w:rsidRDefault="00116472" w:rsidP="005404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D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l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FBF4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1986A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4F33D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84BF6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AEEB3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837ECC" w14:textId="0AF1FB5D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="00F83834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10%)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A4008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139848A8" w14:textId="77777777" w:rsidTr="00C63AF1">
        <w:trPr>
          <w:trHeight w:val="289"/>
        </w:trPr>
        <w:tc>
          <w:tcPr>
            <w:tcW w:w="1338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642BD5" w14:textId="3DFB4900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F2478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AE9B8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9228B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30F30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E8722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70A38D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-10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3F407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16587352" w14:textId="77777777" w:rsidTr="00C63AF1">
        <w:trPr>
          <w:trHeight w:val="300"/>
        </w:trPr>
        <w:tc>
          <w:tcPr>
            <w:tcW w:w="1338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28167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F1DCD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B2249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333BD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8C099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59A9B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765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CFED7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D5422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</w:tbl>
    <w:p w14:paraId="5A4CC264" w14:textId="622545AB" w:rsidR="00C63AF1" w:rsidRPr="00D636D5" w:rsidRDefault="00C63AF1" w:rsidP="00C63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fr-FR"/>
        </w:rPr>
      </w:pPr>
      <w:r w:rsidRPr="00D636D5">
        <w:rPr>
          <w:rFonts w:ascii="Calibri" w:eastAsia="Times New Roman" w:hAnsi="Calibri" w:cs="Calibri"/>
          <w:color w:val="000000"/>
          <w:lang w:val="lv-LV" w:eastAsia="fr-FR"/>
        </w:rPr>
        <w:br w:type="textWrapping" w:clear="all"/>
      </w:r>
    </w:p>
    <w:tbl>
      <w:tblPr>
        <w:tblW w:w="9390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1047"/>
        <w:gridCol w:w="1048"/>
        <w:gridCol w:w="1048"/>
        <w:gridCol w:w="1048"/>
        <w:gridCol w:w="1048"/>
        <w:gridCol w:w="1765"/>
        <w:gridCol w:w="1207"/>
      </w:tblGrid>
      <w:tr w:rsidR="00C63AF1" w:rsidRPr="00D636D5" w14:paraId="1F9A71DE" w14:textId="77777777" w:rsidTr="00C63AF1">
        <w:trPr>
          <w:trHeight w:val="312"/>
        </w:trPr>
        <w:tc>
          <w:tcPr>
            <w:tcW w:w="13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CA599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fr-FR"/>
              </w:rPr>
            </w:pPr>
          </w:p>
        </w:tc>
        <w:tc>
          <w:tcPr>
            <w:tcW w:w="10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DC82F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9A5BD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C2DDF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CB0F4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16AF0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76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455FE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7D225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73D11C72" w14:textId="77777777" w:rsidTr="00C63AF1">
        <w:trPr>
          <w:trHeight w:val="315"/>
        </w:trPr>
        <w:tc>
          <w:tcPr>
            <w:tcW w:w="9390" w:type="dxa"/>
            <w:gridSpan w:val="8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0F0F78" w14:textId="5C4360F9" w:rsidR="00C63AF1" w:rsidRPr="00D636D5" w:rsidRDefault="001230DA" w:rsidP="000007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Lietas kategorija ………</w:t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līdz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[DATUMS</w:t>
            </w:r>
            <w:r w:rsidR="00C63AF1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]</w:t>
            </w:r>
          </w:p>
        </w:tc>
      </w:tr>
      <w:tr w:rsidR="00C63AF1" w:rsidRPr="00D636D5" w14:paraId="76C4F691" w14:textId="77777777" w:rsidTr="00C63AF1">
        <w:trPr>
          <w:trHeight w:val="510"/>
        </w:trPr>
        <w:tc>
          <w:tcPr>
            <w:tcW w:w="1338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3D47EA" w14:textId="169FD50F" w:rsidR="00C63AF1" w:rsidRPr="00D636D5" w:rsidRDefault="00116472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Nepabeigtās lietas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FCA836" w14:textId="12FD56E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0-12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m</w:t>
            </w:r>
            <w:r w:rsidR="001230D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ēneši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CDEF0A" w14:textId="4A43D3F2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13-18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</w:t>
            </w:r>
            <w:r w:rsidR="001230D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584128" w14:textId="164866ED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19-24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</w:t>
            </w:r>
            <w:r w:rsidR="001230D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C84C03" w14:textId="2FC32C6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25-30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</w:t>
            </w:r>
            <w:r w:rsidR="001230D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18D692" w14:textId="1279CBD3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31-36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</w:r>
            <w:r w:rsidR="001230D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EC83D2" w14:textId="5C46834D" w:rsidR="00C63AF1" w:rsidRPr="00D636D5" w:rsidRDefault="00F83834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Vairāk kā</w:t>
            </w:r>
            <w:r w:rsidR="00C63AF1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 xml:space="preserve">36 </w:t>
            </w:r>
            <w:r w:rsidR="001230D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89CE87" w14:textId="42FE1E27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Kopējais nepabeigto lietu skaits</w:t>
            </w:r>
          </w:p>
        </w:tc>
      </w:tr>
      <w:tr w:rsidR="00C63AF1" w:rsidRPr="00D636D5" w14:paraId="1618C911" w14:textId="77777777" w:rsidTr="00C63AF1">
        <w:trPr>
          <w:trHeight w:val="30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41D9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60596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53017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6BF06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32FF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82AF5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8DED2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CEF84F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0</w:t>
            </w:r>
          </w:p>
        </w:tc>
      </w:tr>
      <w:tr w:rsidR="00C63AF1" w:rsidRPr="00D636D5" w14:paraId="76FF55FE" w14:textId="77777777" w:rsidTr="00C63AF1">
        <w:trPr>
          <w:trHeight w:val="289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E646E6" w14:textId="3164039E" w:rsidR="00C63AF1" w:rsidRPr="00D636D5" w:rsidRDefault="00C63AF1" w:rsidP="001164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P</w:t>
            </w:r>
            <w:r w:rsidR="00116472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rocenti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3AC876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2927B6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E570F3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2AC942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77BE8B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D5C4F9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F23C47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</w:tr>
      <w:tr w:rsidR="00C63AF1" w:rsidRPr="00D636D5" w14:paraId="4A7A75F5" w14:textId="77777777" w:rsidTr="00C63AF1">
        <w:trPr>
          <w:trHeight w:val="289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92E82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E2371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68CD1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90D3E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1D477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4C5DB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B38D5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414ED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271E2BC4" w14:textId="77777777" w:rsidTr="00C63AF1">
        <w:trPr>
          <w:trHeight w:val="289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0C0867" w14:textId="486D5D0C" w:rsidR="00C63AF1" w:rsidRPr="00D636D5" w:rsidRDefault="00C63AF1" w:rsidP="005404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A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l</w:t>
            </w:r>
            <w:r w:rsidR="001230D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="001230D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AB2D7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FAE93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49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D2DB46" w14:textId="6A998DA4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="00F83834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5%)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32C78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7B9169AA" w14:textId="77777777" w:rsidTr="00C63AF1">
        <w:trPr>
          <w:trHeight w:val="289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81B2E1" w14:textId="7EAEEEE7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B82FD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0F22B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49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B4A73D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80D5A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237A0F78" w14:textId="77777777" w:rsidTr="00C63AF1">
        <w:trPr>
          <w:trHeight w:val="289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8FA495" w14:textId="0307E521" w:rsidR="00C63AF1" w:rsidRPr="00D636D5" w:rsidRDefault="0054047F" w:rsidP="005404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A l</w:t>
            </w:r>
            <w:r w:rsidR="001230D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="001230D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A9AB7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24BF9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49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D5D965" w14:textId="4A6C4155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="00F83834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10%)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01C89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3575F3B7" w14:textId="77777777" w:rsidTr="00C63AF1">
        <w:trPr>
          <w:trHeight w:val="289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B03FAB" w14:textId="3CA43237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874B2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59F9D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490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D1B60C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41AC2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67BE91C8" w14:textId="77777777" w:rsidTr="00C63AF1">
        <w:trPr>
          <w:trHeight w:val="289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13790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16578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27F3E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C4274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22AFA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B92E4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310B6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8F04F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0A32CF7C" w14:textId="77777777" w:rsidTr="00C63AF1">
        <w:trPr>
          <w:trHeight w:val="289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EB90E2" w14:textId="1BB2023A" w:rsidR="00C63AF1" w:rsidRPr="00D636D5" w:rsidRDefault="001230DA" w:rsidP="005404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B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l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21DEC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6D613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37A01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38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06ABFE" w14:textId="1943D090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="00F83834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5%)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00E3E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011CD625" w14:textId="77777777" w:rsidTr="00C63AF1">
        <w:trPr>
          <w:trHeight w:val="289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4E89FC" w14:textId="364E8FE3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105C6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B54BF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30CC5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38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1C6F50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E7290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50DBF895" w14:textId="77777777" w:rsidTr="00C63AF1">
        <w:trPr>
          <w:trHeight w:val="289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50078F" w14:textId="748CA1D2" w:rsidR="00C63AF1" w:rsidRPr="00D636D5" w:rsidRDefault="0054047F" w:rsidP="005404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B l</w:t>
            </w:r>
            <w:r w:rsidR="001230D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="001230D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</w:t>
            </w:r>
            <w:r w:rsidR="0077794E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ī</w:t>
            </w:r>
            <w:r w:rsidR="001230D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šanas termiņš</w:t>
            </w:r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3EC2A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BF685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120D3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38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911739" w14:textId="24FCC64A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="00F83834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10%)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34BA4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6E1A859F" w14:textId="77777777" w:rsidTr="00C63AF1">
        <w:trPr>
          <w:trHeight w:val="289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DC5974" w14:textId="40E20DB7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606B2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FB202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0DCE2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38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AAF21C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16CF4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05AE0AA3" w14:textId="77777777" w:rsidTr="00C63AF1">
        <w:trPr>
          <w:trHeight w:val="300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8512C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2D68D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1B6A6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CCCB2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9A6EA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950F6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7CEED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E34A8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39EB2776" w14:textId="77777777" w:rsidTr="00C63AF1">
        <w:trPr>
          <w:trHeight w:val="300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DAC58B" w14:textId="3E793183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C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lietu izskatīšanas </w:t>
            </w:r>
            <w:r w:rsidR="00D636D5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termiņš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D90D0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D6CEB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C4443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7A3C7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6D6696" w14:textId="5E99C4FF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="00F83834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5%)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05506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3BAB015F" w14:textId="77777777" w:rsidTr="00C63AF1">
        <w:trPr>
          <w:trHeight w:val="300"/>
        </w:trPr>
        <w:tc>
          <w:tcPr>
            <w:tcW w:w="1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55A6D2" w14:textId="79ACD00C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ED8EA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8721C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28434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A9250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FD4BBE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4F6A3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6D83AD82" w14:textId="77777777" w:rsidTr="00C63AF1">
        <w:trPr>
          <w:trHeight w:val="300"/>
        </w:trPr>
        <w:tc>
          <w:tcPr>
            <w:tcW w:w="1338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606C3D" w14:textId="4781B05A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C 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lietu </w:t>
            </w:r>
            <w:r w:rsidR="00D636D5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izskatīšanas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termiņš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2518A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2FBD3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7B058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8FF35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8497F" w14:textId="1B15DB80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="00F83834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10%)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A859A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3C61E32F" w14:textId="77777777" w:rsidTr="00C63AF1">
        <w:trPr>
          <w:trHeight w:val="300"/>
        </w:trPr>
        <w:tc>
          <w:tcPr>
            <w:tcW w:w="1338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A4589F" w14:textId="5D4BB008" w:rsidR="0077794E" w:rsidRPr="00D636D5" w:rsidRDefault="0077794E" w:rsidP="00C63AF1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E8CA7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AC171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FDA6D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F7554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8EB12D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nil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2FC9E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722B087D" w14:textId="77777777" w:rsidTr="00C63AF1">
        <w:trPr>
          <w:trHeight w:val="300"/>
        </w:trPr>
        <w:tc>
          <w:tcPr>
            <w:tcW w:w="1338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555F5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382BB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F2809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3B409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29119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94543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6FF96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BFEE7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071E4904" w14:textId="77777777" w:rsidTr="00C63AF1">
        <w:trPr>
          <w:trHeight w:val="300"/>
        </w:trPr>
        <w:tc>
          <w:tcPr>
            <w:tcW w:w="1338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F1A063" w14:textId="3DCD9653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D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lietu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A2F54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A822E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507CD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D149E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0CCC9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11234E" w14:textId="009FAEFC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="00F83834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5%)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84437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6BAF847B" w14:textId="77777777" w:rsidTr="00C63AF1">
        <w:trPr>
          <w:trHeight w:val="300"/>
        </w:trPr>
        <w:tc>
          <w:tcPr>
            <w:tcW w:w="1338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E3C4D1" w14:textId="6DB9ACB3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025FC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20B3E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A171C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963A6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4C59B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1A8D76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B1A26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7A20A52B" w14:textId="77777777" w:rsidTr="00C63AF1">
        <w:trPr>
          <w:trHeight w:val="300"/>
        </w:trPr>
        <w:tc>
          <w:tcPr>
            <w:tcW w:w="1338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7A5EB1" w14:textId="6BEF67B5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lastRenderedPageBreak/>
              <w:t xml:space="preserve">D 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lietu izskatīšan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as termiņš</w:t>
            </w: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8F777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E67E1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80609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05928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D469C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EA5AAC" w14:textId="2A0B5193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="00F83834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10%)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A543A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41370001" w14:textId="77777777" w:rsidTr="00C63AF1">
        <w:trPr>
          <w:trHeight w:val="300"/>
        </w:trPr>
        <w:tc>
          <w:tcPr>
            <w:tcW w:w="1338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6D6479" w14:textId="6C9E4A7A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4478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29E50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43501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63B44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07FDC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A0A4E5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E2D5F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D636D5" w14:paraId="0083D00D" w14:textId="77777777" w:rsidTr="00C63AF1">
        <w:trPr>
          <w:trHeight w:val="315"/>
        </w:trPr>
        <w:tc>
          <w:tcPr>
            <w:tcW w:w="1338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0804B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A914C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8FEB4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42688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B0B33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D863A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765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74D91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B9EB4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</w:tbl>
    <w:p w14:paraId="5BD125C0" w14:textId="77777777" w:rsidR="00C63AF1" w:rsidRPr="00D636D5" w:rsidRDefault="00C63AF1" w:rsidP="00C63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br w:type="textWrapping" w:clear="all"/>
      </w:r>
    </w:p>
    <w:tbl>
      <w:tblPr>
        <w:tblW w:w="9595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1055"/>
        <w:gridCol w:w="1560"/>
        <w:gridCol w:w="1055"/>
        <w:gridCol w:w="1055"/>
        <w:gridCol w:w="1055"/>
        <w:gridCol w:w="1276"/>
        <w:gridCol w:w="1500"/>
      </w:tblGrid>
      <w:tr w:rsidR="00C63AF1" w:rsidRPr="00D636D5" w14:paraId="43C9026B" w14:textId="77777777" w:rsidTr="00C63AF1">
        <w:trPr>
          <w:trHeight w:val="289"/>
        </w:trPr>
        <w:tc>
          <w:tcPr>
            <w:tcW w:w="9595" w:type="dxa"/>
            <w:gridSpan w:val="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A22097" w14:textId="46A391E0" w:rsidR="00C63AF1" w:rsidRPr="00D636D5" w:rsidRDefault="00F83834" w:rsidP="00C63AF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Krimināllietu uzraudzība</w:t>
            </w:r>
          </w:p>
        </w:tc>
      </w:tr>
      <w:tr w:rsidR="00C63AF1" w:rsidRPr="00D636D5" w14:paraId="530C7092" w14:textId="77777777" w:rsidTr="00C63AF1">
        <w:trPr>
          <w:trHeight w:val="289"/>
        </w:trPr>
        <w:tc>
          <w:tcPr>
            <w:tcW w:w="1291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6E9A3E" w14:textId="3E7161B5" w:rsidR="00C63AF1" w:rsidRPr="00D636D5" w:rsidRDefault="001230DA" w:rsidP="00C63AF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Valsts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:</w:t>
            </w:r>
          </w:p>
        </w:tc>
        <w:tc>
          <w:tcPr>
            <w:tcW w:w="992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1FF385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CE1B97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056DB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4FA52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7EC90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F36DC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C67F3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49BB1C74" w14:textId="77777777" w:rsidTr="00C63AF1">
        <w:trPr>
          <w:trHeight w:val="289"/>
        </w:trPr>
        <w:tc>
          <w:tcPr>
            <w:tcW w:w="1291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478555" w14:textId="07927692" w:rsidR="00C63AF1" w:rsidRPr="00D636D5" w:rsidRDefault="001230DA" w:rsidP="00C63AF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Tiesa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:</w:t>
            </w:r>
          </w:p>
        </w:tc>
        <w:tc>
          <w:tcPr>
            <w:tcW w:w="992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D2BDC3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C697F0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BFB19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0C10A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E7654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253ED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E7B29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3759F918" w14:textId="77777777" w:rsidTr="00C63AF1">
        <w:trPr>
          <w:trHeight w:val="289"/>
        </w:trPr>
        <w:tc>
          <w:tcPr>
            <w:tcW w:w="1291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3F60A3" w14:textId="037E2496" w:rsidR="00C63AF1" w:rsidRPr="00D636D5" w:rsidRDefault="00C63AF1" w:rsidP="001230D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Juris</w:t>
            </w:r>
            <w:r w:rsidR="001230DA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dikcija</w:t>
            </w: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:</w:t>
            </w:r>
          </w:p>
        </w:tc>
        <w:tc>
          <w:tcPr>
            <w:tcW w:w="992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6B2687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B1F6AA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50A7A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3BBD7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DFEF8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F5909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B9F78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3CD65382" w14:textId="77777777" w:rsidTr="00C63AF1">
        <w:trPr>
          <w:trHeight w:val="289"/>
        </w:trPr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B5DBA6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B81F30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912A8A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19A92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7B1FC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7ECA4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227CA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14E65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2F47253A" w14:textId="77777777" w:rsidTr="00C63AF1">
        <w:trPr>
          <w:trHeight w:val="300"/>
        </w:trPr>
        <w:tc>
          <w:tcPr>
            <w:tcW w:w="3843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4E64E9" w14:textId="2315F863" w:rsidR="00C63AF1" w:rsidRPr="00D636D5" w:rsidRDefault="0007280A" w:rsidP="0007280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Nepabeigto lietu izskatīšanas ilgums noteiktā datumā</w:t>
            </w: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81FA8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74527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8BDDF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CF44E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93AC5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62AC4256" w14:textId="77777777" w:rsidTr="00C63AF1">
        <w:trPr>
          <w:trHeight w:val="300"/>
        </w:trPr>
        <w:tc>
          <w:tcPr>
            <w:tcW w:w="9595" w:type="dxa"/>
            <w:gridSpan w:val="8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6BEE92" w14:textId="38C1CB9F" w:rsidR="00C63AF1" w:rsidRPr="00D636D5" w:rsidRDefault="0054047F" w:rsidP="0054047F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Krimināllietu, kas izskatāmas līdz </w:t>
            </w:r>
            <w:r w:rsidR="00C63AF1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31.12.2016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, piemērs</w:t>
            </w:r>
          </w:p>
        </w:tc>
      </w:tr>
      <w:tr w:rsidR="00C63AF1" w:rsidRPr="00D636D5" w14:paraId="17B2C52F" w14:textId="77777777" w:rsidTr="00C63AF1">
        <w:trPr>
          <w:trHeight w:val="510"/>
        </w:trPr>
        <w:tc>
          <w:tcPr>
            <w:tcW w:w="1291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79BB48" w14:textId="5DF7BA55" w:rsidR="00C63AF1" w:rsidRPr="00D636D5" w:rsidRDefault="0054047F" w:rsidP="000728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Nepabeigt</w:t>
            </w:r>
            <w:r w:rsidR="0007280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a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s lietas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126B0F" w14:textId="3450B26C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0-6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A1F73E" w14:textId="3875948D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07-12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</w:t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96C25E" w14:textId="0D225E50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13-18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</w:t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AB5681" w14:textId="6D22AEBE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19-24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</w:t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228234" w14:textId="3E2911AE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25-30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A01F2" w14:textId="6E506BA2" w:rsidR="00C63AF1" w:rsidRPr="00D636D5" w:rsidRDefault="00B91329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Vairāk kā</w:t>
            </w:r>
            <w:r w:rsidR="00C63AF1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 xml:space="preserve">30 </w:t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5980E6" w14:textId="1205B2C1" w:rsidR="00C63AF1" w:rsidRPr="00D636D5" w:rsidRDefault="0054047F" w:rsidP="0054047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Kopējais </w:t>
            </w:r>
            <w:r w:rsidR="00D636D5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nepabeigto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lietu skaits </w:t>
            </w:r>
          </w:p>
        </w:tc>
      </w:tr>
      <w:tr w:rsidR="00C63AF1" w:rsidRPr="00D636D5" w14:paraId="5693064C" w14:textId="77777777" w:rsidTr="00C63AF1">
        <w:trPr>
          <w:trHeight w:val="30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43567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5819FE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EA2986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47C416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3A41A0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49BD3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0ABB82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C81323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420</w:t>
            </w:r>
          </w:p>
        </w:tc>
      </w:tr>
      <w:tr w:rsidR="00C63AF1" w:rsidRPr="00D636D5" w14:paraId="1A814FCD" w14:textId="77777777" w:rsidTr="00C63AF1">
        <w:trPr>
          <w:trHeight w:val="289"/>
        </w:trPr>
        <w:tc>
          <w:tcPr>
            <w:tcW w:w="129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65709E" w14:textId="20EB12BF" w:rsidR="00C63AF1" w:rsidRPr="00D636D5" w:rsidRDefault="0054047F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Procenti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9E4387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915B9F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74CAD6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96590C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E2EB04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5EC122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24168A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100</w:t>
            </w:r>
          </w:p>
        </w:tc>
      </w:tr>
      <w:tr w:rsidR="00C63AF1" w:rsidRPr="00D636D5" w14:paraId="70C68B49" w14:textId="77777777" w:rsidTr="00C63AF1">
        <w:trPr>
          <w:trHeight w:val="300"/>
        </w:trPr>
        <w:tc>
          <w:tcPr>
            <w:tcW w:w="1291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DF30A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599A6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86573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CD7A8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E17B4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44547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895F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4D3A6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28E8BD91" w14:textId="77777777" w:rsidTr="00C63AF1">
        <w:trPr>
          <w:trHeight w:val="312"/>
        </w:trPr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DA51C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7F11A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D645B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3E0AF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38C05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378C1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05467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6BFD7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09C072BD" w14:textId="77777777" w:rsidTr="00C63AF1">
        <w:trPr>
          <w:trHeight w:val="315"/>
        </w:trPr>
        <w:tc>
          <w:tcPr>
            <w:tcW w:w="9595" w:type="dxa"/>
            <w:gridSpan w:val="8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BD21A5" w14:textId="79CBB2A5" w:rsidR="00C63AF1" w:rsidRPr="00D636D5" w:rsidRDefault="00B91329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Lietas kategorija ………līdz [DATUMS]</w:t>
            </w:r>
          </w:p>
        </w:tc>
      </w:tr>
      <w:tr w:rsidR="00C63AF1" w:rsidRPr="00D636D5" w14:paraId="66ECAA04" w14:textId="77777777" w:rsidTr="00C63AF1">
        <w:trPr>
          <w:trHeight w:val="510"/>
        </w:trPr>
        <w:tc>
          <w:tcPr>
            <w:tcW w:w="1291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FE6E30" w14:textId="33065B72" w:rsidR="00C63AF1" w:rsidRPr="00D636D5" w:rsidRDefault="0054047F" w:rsidP="000728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Nepabeigt</w:t>
            </w:r>
            <w:r w:rsidR="0007280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a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s lietas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D603BF" w14:textId="665FFA13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0-12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5AAE33" w14:textId="0869D0DC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13-18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</w:t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D99F02" w14:textId="2E90C902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19-24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</w:t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B610AF" w14:textId="4C8957E4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25-30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</w:t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AAC4D7" w14:textId="5E3BF9C3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31-36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4E5FF1" w14:textId="5ECCF120" w:rsidR="00C63AF1" w:rsidRPr="00D636D5" w:rsidRDefault="00B91329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Vairāk kā</w:t>
            </w:r>
            <w:r w:rsidR="00C63AF1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 xml:space="preserve">36 </w:t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C399B6" w14:textId="70FCAEDD" w:rsidR="00C63AF1" w:rsidRPr="00D636D5" w:rsidRDefault="00D636D5" w:rsidP="0007280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Kopējais nepab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e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gt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o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lietu skaits</w:t>
            </w:r>
          </w:p>
        </w:tc>
      </w:tr>
      <w:tr w:rsidR="00C63AF1" w:rsidRPr="00D636D5" w14:paraId="13108AE6" w14:textId="77777777" w:rsidTr="00C63AF1">
        <w:trPr>
          <w:trHeight w:val="30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33F8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EA1E3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956EC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C7C9D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973F7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6B2DA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C201B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C93C07" w14:textId="2BC155FC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0</w:t>
            </w:r>
            <w:r w:rsidR="0007280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o</w:t>
            </w:r>
          </w:p>
        </w:tc>
      </w:tr>
      <w:tr w:rsidR="00C63AF1" w:rsidRPr="00D636D5" w14:paraId="54E18092" w14:textId="77777777" w:rsidTr="00C63AF1">
        <w:trPr>
          <w:trHeight w:val="289"/>
        </w:trPr>
        <w:tc>
          <w:tcPr>
            <w:tcW w:w="129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AD4F6D" w14:textId="7896F045" w:rsidR="00C63AF1" w:rsidRPr="00D636D5" w:rsidRDefault="00C63AF1" w:rsidP="005404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P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rocenti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CCF971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#DIV/0!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8A2CCF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#DIV/0!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E5C2FC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#DIV/0!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7629D2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#DIV/0!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2F22E7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5AA193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#DIV/0!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F5844E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#DIV/0!</w:t>
            </w:r>
          </w:p>
        </w:tc>
      </w:tr>
      <w:tr w:rsidR="00C63AF1" w:rsidRPr="00D636D5" w14:paraId="114C37DD" w14:textId="77777777" w:rsidTr="00C63AF1">
        <w:trPr>
          <w:trHeight w:val="300"/>
        </w:trPr>
        <w:tc>
          <w:tcPr>
            <w:tcW w:w="1291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0E51E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6813B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C8E0F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6B583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252DA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55EF9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D507A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92D04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52783007" w14:textId="77777777" w:rsidTr="00C63AF1">
        <w:trPr>
          <w:trHeight w:val="300"/>
        </w:trPr>
        <w:tc>
          <w:tcPr>
            <w:tcW w:w="12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07E2A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8E80C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EE110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110E9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6A96A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220A3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EEA46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2563F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</w:tbl>
    <w:p w14:paraId="67D752B5" w14:textId="77777777" w:rsidR="00C63AF1" w:rsidRPr="00D636D5" w:rsidRDefault="00C63AF1" w:rsidP="00C63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br w:type="textWrapping" w:clear="all"/>
      </w:r>
    </w:p>
    <w:tbl>
      <w:tblPr>
        <w:tblW w:w="9879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1300"/>
        <w:gridCol w:w="1110"/>
        <w:gridCol w:w="1134"/>
        <w:gridCol w:w="885"/>
        <w:gridCol w:w="863"/>
        <w:gridCol w:w="1393"/>
        <w:gridCol w:w="1500"/>
      </w:tblGrid>
      <w:tr w:rsidR="00C63AF1" w:rsidRPr="00D636D5" w14:paraId="1A51752E" w14:textId="77777777" w:rsidTr="00C63AF1">
        <w:trPr>
          <w:trHeight w:val="289"/>
        </w:trPr>
        <w:tc>
          <w:tcPr>
            <w:tcW w:w="9879" w:type="dxa"/>
            <w:gridSpan w:val="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8CE59C" w14:textId="0F8A7B20" w:rsidR="00C63AF1" w:rsidRPr="00D636D5" w:rsidRDefault="0007280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lv-LV" w:eastAsia="fr-FR"/>
              </w:rPr>
              <w:t>Krimināll</w:t>
            </w:r>
            <w:r w:rsidR="00B91329" w:rsidRPr="00D6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lv-LV" w:eastAsia="fr-FR"/>
              </w:rPr>
              <w:t>ietu uzraudzība</w:t>
            </w:r>
          </w:p>
        </w:tc>
      </w:tr>
      <w:tr w:rsidR="00C63AF1" w:rsidRPr="00D636D5" w14:paraId="25BEE7E1" w14:textId="77777777" w:rsidTr="00C63AF1">
        <w:trPr>
          <w:trHeight w:val="289"/>
        </w:trPr>
        <w:tc>
          <w:tcPr>
            <w:tcW w:w="1716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092194" w14:textId="0CF6E8F6" w:rsidR="00C63AF1" w:rsidRPr="00D636D5" w:rsidRDefault="00B91329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Valsts</w:t>
            </w:r>
            <w:r w:rsidR="00C63AF1"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:</w:t>
            </w:r>
          </w:p>
        </w:tc>
        <w:tc>
          <w:tcPr>
            <w:tcW w:w="1300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5A099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30175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FB505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45481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EB35D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3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7DDF7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F18D1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6A282A74" w14:textId="77777777" w:rsidTr="00C63AF1">
        <w:trPr>
          <w:trHeight w:val="289"/>
        </w:trPr>
        <w:tc>
          <w:tcPr>
            <w:tcW w:w="1716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D25684" w14:textId="0AB3CCAF" w:rsidR="00C63AF1" w:rsidRPr="00D636D5" w:rsidRDefault="00B91329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Tiesa</w:t>
            </w:r>
            <w:r w:rsidR="00C63AF1"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:</w:t>
            </w:r>
          </w:p>
        </w:tc>
        <w:tc>
          <w:tcPr>
            <w:tcW w:w="1300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4DCD2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C380A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2A237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A03014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614C8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3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C29C8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FBE90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39FA9907" w14:textId="77777777" w:rsidTr="00C63AF1">
        <w:trPr>
          <w:trHeight w:val="289"/>
        </w:trPr>
        <w:tc>
          <w:tcPr>
            <w:tcW w:w="1716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F18DB7" w14:textId="6401FC23" w:rsidR="00C63AF1" w:rsidRPr="00D636D5" w:rsidRDefault="00C63AF1" w:rsidP="00B91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Jurisdi</w:t>
            </w:r>
            <w:r w:rsidR="00B91329"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kcija</w:t>
            </w: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:</w:t>
            </w:r>
          </w:p>
        </w:tc>
        <w:tc>
          <w:tcPr>
            <w:tcW w:w="1300" w:type="dxa"/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D67CB2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7AA2F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CB941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FCD11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EECCC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3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33C61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423BB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62C96901" w14:textId="77777777" w:rsidTr="00C63AF1">
        <w:trPr>
          <w:trHeight w:val="289"/>
        </w:trPr>
        <w:tc>
          <w:tcPr>
            <w:tcW w:w="1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CD737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D27DFC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37EE6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C1FF0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614AB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7D3263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3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02F85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FF50B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6D5ECA65" w14:textId="77777777" w:rsidTr="00C63AF1">
        <w:trPr>
          <w:trHeight w:val="300"/>
        </w:trPr>
        <w:tc>
          <w:tcPr>
            <w:tcW w:w="4126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CE3F5A" w14:textId="5C21A04B" w:rsidR="00C63AF1" w:rsidRPr="00D636D5" w:rsidRDefault="0054047F" w:rsidP="000728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lv-LV" w:eastAsia="fr-FR"/>
              </w:rPr>
              <w:t>Nepabeigt</w:t>
            </w:r>
            <w:r w:rsidR="0007280A" w:rsidRPr="00D6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lv-LV" w:eastAsia="fr-FR"/>
              </w:rPr>
              <w:t xml:space="preserve">o </w:t>
            </w:r>
            <w:r w:rsidRPr="00D6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lv-LV" w:eastAsia="fr-FR"/>
              </w:rPr>
              <w:t xml:space="preserve">lietu </w:t>
            </w:r>
            <w:r w:rsidR="0007280A" w:rsidRPr="00D6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lv-LV" w:eastAsia="fr-FR"/>
              </w:rPr>
              <w:t>izskatīšanas ilgums</w:t>
            </w:r>
            <w:r w:rsidRPr="00D6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lv-LV" w:eastAsia="fr-FR"/>
              </w:rPr>
              <w:t xml:space="preserve"> noteiktā d</w:t>
            </w:r>
            <w:r w:rsidR="0007280A" w:rsidRPr="00D63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lv-LV" w:eastAsia="fr-FR"/>
              </w:rPr>
              <w:t>atumā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1406D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8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F1828A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29EC8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3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63F5B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D7803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2E86FF08" w14:textId="77777777" w:rsidTr="00C63AF1">
        <w:trPr>
          <w:trHeight w:val="300"/>
        </w:trPr>
        <w:tc>
          <w:tcPr>
            <w:tcW w:w="9879" w:type="dxa"/>
            <w:gridSpan w:val="8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876DAA" w14:textId="5AE4C650" w:rsidR="00C63AF1" w:rsidRPr="00D636D5" w:rsidRDefault="0054047F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Krimināllietu, kas izskatāmas līdz 31.12.2016, piemērs</w:t>
            </w:r>
          </w:p>
        </w:tc>
      </w:tr>
      <w:tr w:rsidR="00C63AF1" w:rsidRPr="00D636D5" w14:paraId="32B8F560" w14:textId="77777777" w:rsidTr="00C63AF1">
        <w:trPr>
          <w:trHeight w:val="510"/>
        </w:trPr>
        <w:tc>
          <w:tcPr>
            <w:tcW w:w="1716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F29B71" w14:textId="7BC5B390" w:rsidR="00C63AF1" w:rsidRPr="00D636D5" w:rsidRDefault="00B91329" w:rsidP="000728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Nepabeigt</w:t>
            </w:r>
            <w:r w:rsidR="0007280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a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s lietas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42071A" w14:textId="0520F9C3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0-6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177479" w14:textId="5A53183B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07-12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</w:t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DBFB87" w14:textId="591A12BC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13-18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</w:t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4D6560" w14:textId="3431CE48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19-24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</w:t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36F881" w14:textId="66E140AB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25-30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E84488" w14:textId="2117355A" w:rsidR="00C63AF1" w:rsidRPr="00D636D5" w:rsidRDefault="00B91329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Vairāk kā</w:t>
            </w:r>
            <w:r w:rsidR="00C63AF1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 xml:space="preserve">30 </w:t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99DCD1" w14:textId="5ABEC966" w:rsidR="00C63AF1" w:rsidRPr="00D636D5" w:rsidRDefault="00B91329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Kopējais nepabeigto lietu skaits</w:t>
            </w:r>
          </w:p>
        </w:tc>
      </w:tr>
      <w:tr w:rsidR="00C63AF1" w:rsidRPr="00D636D5" w14:paraId="0019317B" w14:textId="77777777" w:rsidTr="00C63AF1">
        <w:trPr>
          <w:trHeight w:val="30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A273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B00DF4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250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140582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242B16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80</w:t>
            </w:r>
          </w:p>
        </w:tc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95C32F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35</w:t>
            </w:r>
          </w:p>
        </w:tc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6DB3E5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10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9B3F84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E0974C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507</w:t>
            </w:r>
          </w:p>
        </w:tc>
      </w:tr>
      <w:tr w:rsidR="00C63AF1" w:rsidRPr="00D636D5" w14:paraId="6899EFB9" w14:textId="77777777" w:rsidTr="00C63AF1">
        <w:trPr>
          <w:trHeight w:val="289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8BDA41" w14:textId="36F4E4F2" w:rsidR="00C63AF1" w:rsidRPr="00D636D5" w:rsidRDefault="00C63AF1" w:rsidP="00B91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P</w:t>
            </w:r>
            <w:r w:rsidR="00B91329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rocenti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40CDA6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1E3F35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6BAF4C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309E53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3693F8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D76550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568E32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100</w:t>
            </w:r>
          </w:p>
        </w:tc>
      </w:tr>
      <w:tr w:rsidR="00C63AF1" w:rsidRPr="00D636D5" w14:paraId="532561F8" w14:textId="77777777" w:rsidTr="00C63AF1">
        <w:trPr>
          <w:trHeight w:val="289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8E8B0F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79AC26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CDDE49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D55E0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840AC7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9E59E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EB8BB8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5BF07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6AA67E94" w14:textId="77777777" w:rsidTr="00C63AF1">
        <w:trPr>
          <w:trHeight w:val="289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2C4547" w14:textId="0306185A" w:rsidR="00C63AF1" w:rsidRPr="00D636D5" w:rsidRDefault="0054047F" w:rsidP="0054047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lastRenderedPageBreak/>
              <w:t>A l</w:t>
            </w:r>
            <w:r w:rsidR="00116472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="00116472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6A9AFF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C8F92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0C6408" w14:textId="4AEC67ED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5%)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66465F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57234924" w14:textId="77777777" w:rsidTr="00C63AF1">
        <w:trPr>
          <w:trHeight w:val="289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52EC54" w14:textId="72F3210D" w:rsidR="00C63AF1" w:rsidRPr="00D636D5" w:rsidRDefault="001230DA" w:rsidP="00C63AF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410FF5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0E01B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65CAC3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207487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4D14B83D" w14:textId="77777777" w:rsidTr="00C63AF1">
        <w:trPr>
          <w:trHeight w:val="289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B9CBB5" w14:textId="5291CF6E" w:rsidR="00C63AF1" w:rsidRPr="00D636D5" w:rsidRDefault="0054047F" w:rsidP="0054047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A l</w:t>
            </w:r>
            <w:r w:rsidR="00116472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="00116472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C8D299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43E42A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94FC05" w14:textId="5F6EE2E4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10%)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9520B6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7FC08742" w14:textId="77777777" w:rsidTr="00C63AF1">
        <w:trPr>
          <w:trHeight w:val="289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ECD8FF" w14:textId="03F4E9A5" w:rsidR="00C63AF1" w:rsidRPr="00D636D5" w:rsidRDefault="001230DA" w:rsidP="00C63AF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4D8A80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C71E7F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E9F1B6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EAAB76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1FF30D1E" w14:textId="77777777" w:rsidTr="00C63AF1">
        <w:trPr>
          <w:trHeight w:val="289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11F46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DAD756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83BAA2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9BC220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732769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BB9C31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63F4B7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B0066A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642D0A54" w14:textId="77777777" w:rsidTr="00C63AF1">
        <w:trPr>
          <w:trHeight w:val="289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4AEE12" w14:textId="2AD24D6E" w:rsidR="00C63AF1" w:rsidRPr="00D636D5" w:rsidRDefault="00116472" w:rsidP="0054047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B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l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9C0EE4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F41F4F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621BC6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D0615B" w14:textId="60F57E2F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5%)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33C583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17C13A96" w14:textId="77777777" w:rsidTr="00C63AF1">
        <w:trPr>
          <w:trHeight w:val="289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F22D41" w14:textId="45818395" w:rsidR="00C63AF1" w:rsidRPr="00D636D5" w:rsidRDefault="001230DA" w:rsidP="00C63AF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BEF04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15A413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44282B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C5ED76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339AAA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0E9350C8" w14:textId="77777777" w:rsidTr="00C63AF1">
        <w:trPr>
          <w:trHeight w:val="289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F14343" w14:textId="4BC61A16" w:rsidR="00C63AF1" w:rsidRPr="00D636D5" w:rsidRDefault="00116472" w:rsidP="0054047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B 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l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AE5913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9C11E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68C41B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382856" w14:textId="4A297516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10%)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702DA0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23BCB811" w14:textId="77777777" w:rsidTr="00C63AF1">
        <w:trPr>
          <w:trHeight w:val="289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ED3A9" w14:textId="1BBAFF07" w:rsidR="00C63AF1" w:rsidRPr="00D636D5" w:rsidRDefault="001230DA" w:rsidP="00C63AF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5ACD6A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873F3D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91D7E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15BE51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33291A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3CB0A7A1" w14:textId="77777777" w:rsidTr="00C63AF1">
        <w:trPr>
          <w:trHeight w:val="289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EE3420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528232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599873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3A36EB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597F41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73CF0F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DB4240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8955E2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5565532E" w14:textId="77777777" w:rsidTr="00C63AF1">
        <w:trPr>
          <w:trHeight w:val="289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1B8DF3" w14:textId="49404BE0" w:rsidR="00C63AF1" w:rsidRPr="00D636D5" w:rsidRDefault="00116472" w:rsidP="0054047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C 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l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21818A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7351F1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1B56F9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E49926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D4290A" w14:textId="7916ACC9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5%)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371D21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34103E34" w14:textId="77777777" w:rsidTr="00C63AF1">
        <w:trPr>
          <w:trHeight w:val="289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34DD89" w14:textId="1272DC85" w:rsidR="00C63AF1" w:rsidRPr="00D636D5" w:rsidRDefault="001230DA" w:rsidP="00C63AF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2391BC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A9F48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DD59A8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C56D55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000D8D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-3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14B27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18CADDD2" w14:textId="77777777" w:rsidTr="00C63AF1">
        <w:trPr>
          <w:trHeight w:val="289"/>
        </w:trPr>
        <w:tc>
          <w:tcPr>
            <w:tcW w:w="1716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2F0DBB" w14:textId="09EFD38B" w:rsidR="00C63AF1" w:rsidRPr="00D636D5" w:rsidRDefault="00116472" w:rsidP="0054047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C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l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2EABA8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7C1515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41CAA7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08449B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3CC348" w14:textId="03483549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10%)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1C53E2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7513DB05" w14:textId="77777777" w:rsidTr="00C63AF1">
        <w:trPr>
          <w:trHeight w:val="289"/>
        </w:trPr>
        <w:tc>
          <w:tcPr>
            <w:tcW w:w="1716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AC772A" w14:textId="6C9C68A4" w:rsidR="00C63AF1" w:rsidRPr="00D636D5" w:rsidRDefault="00D636D5" w:rsidP="00C63AF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6450BD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7A2B44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DAA9EC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B56A85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C45B77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-8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F5B455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0798C00D" w14:textId="77777777" w:rsidTr="00C63AF1">
        <w:trPr>
          <w:trHeight w:val="289"/>
        </w:trPr>
        <w:tc>
          <w:tcPr>
            <w:tcW w:w="171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C64D39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8D47AA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033B4C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0693E0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63B3D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F82E08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0AAF6A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F84C6D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13D2C21B" w14:textId="77777777" w:rsidTr="00C63AF1">
        <w:trPr>
          <w:trHeight w:val="289"/>
        </w:trPr>
        <w:tc>
          <w:tcPr>
            <w:tcW w:w="1716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0C6D05" w14:textId="259DF367" w:rsidR="00C63AF1" w:rsidRPr="00D636D5" w:rsidRDefault="00116472" w:rsidP="0054047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D 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l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BF186F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1915F7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6C950D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9ED1EA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E7CEB4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F1C148" w14:textId="64BC4611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5%)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90C497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14F9DC31" w14:textId="77777777" w:rsidTr="00C63AF1">
        <w:trPr>
          <w:trHeight w:val="289"/>
        </w:trPr>
        <w:tc>
          <w:tcPr>
            <w:tcW w:w="1716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6D32FE" w14:textId="3D385761" w:rsidR="00C63AF1" w:rsidRPr="00D636D5" w:rsidRDefault="001230DA" w:rsidP="00C63AF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4A020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3DAD60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3110FF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65C74D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9BA571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26E367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-5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EEA9E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2725DCE0" w14:textId="77777777" w:rsidTr="00C63AF1">
        <w:trPr>
          <w:trHeight w:val="289"/>
        </w:trPr>
        <w:tc>
          <w:tcPr>
            <w:tcW w:w="1716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80F747" w14:textId="1F5084EF" w:rsidR="00C63AF1" w:rsidRPr="00D636D5" w:rsidRDefault="00116472" w:rsidP="0054047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D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l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="0054047F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9B3076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9F1E9F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668810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7EA088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E16FA1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842E75" w14:textId="0AEDEBBF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10%)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F71678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4268DDEE" w14:textId="77777777" w:rsidTr="00C63AF1">
        <w:trPr>
          <w:trHeight w:val="289"/>
        </w:trPr>
        <w:tc>
          <w:tcPr>
            <w:tcW w:w="1716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974AB3" w14:textId="185CC93B" w:rsidR="00C63AF1" w:rsidRPr="00D636D5" w:rsidRDefault="001230DA" w:rsidP="00C63AF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19A040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258E64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D475AF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B38ED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7CC1C1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21BA31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-10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F0C2AB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01C9D799" w14:textId="77777777" w:rsidTr="00C63AF1">
        <w:trPr>
          <w:trHeight w:val="300"/>
        </w:trPr>
        <w:tc>
          <w:tcPr>
            <w:tcW w:w="1716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16DC0F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051B2B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F013CA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341E0C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71A155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46EDC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1DCCF4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4C93AB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</w:tr>
    </w:tbl>
    <w:p w14:paraId="3760BF35" w14:textId="77777777" w:rsidR="00C63AF1" w:rsidRPr="00D636D5" w:rsidRDefault="00C63AF1" w:rsidP="00C63AF1">
      <w:pPr>
        <w:spacing w:after="0" w:line="240" w:lineRule="auto"/>
        <w:rPr>
          <w:rFonts w:ascii="Arial" w:eastAsia="Times New Roman" w:hAnsi="Arial" w:cs="Arial"/>
          <w:sz w:val="20"/>
          <w:szCs w:val="20"/>
          <w:lang w:val="lv-LV" w:eastAsia="fr-FR"/>
        </w:rPr>
      </w:pPr>
      <w:r w:rsidRPr="00D636D5">
        <w:rPr>
          <w:rFonts w:ascii="Arial" w:eastAsia="Times New Roman" w:hAnsi="Arial" w:cs="Arial"/>
          <w:color w:val="000000"/>
          <w:sz w:val="20"/>
          <w:szCs w:val="20"/>
          <w:lang w:val="lv-LV" w:eastAsia="fr-FR"/>
        </w:rPr>
        <w:br w:type="textWrapping" w:clear="all"/>
      </w:r>
    </w:p>
    <w:tbl>
      <w:tblPr>
        <w:tblW w:w="9879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1300"/>
        <w:gridCol w:w="1110"/>
        <w:gridCol w:w="1134"/>
        <w:gridCol w:w="885"/>
        <w:gridCol w:w="863"/>
        <w:gridCol w:w="1393"/>
        <w:gridCol w:w="1500"/>
      </w:tblGrid>
      <w:tr w:rsidR="00C63AF1" w:rsidRPr="00D636D5" w14:paraId="4D2A3E44" w14:textId="77777777" w:rsidTr="00C63AF1">
        <w:trPr>
          <w:trHeight w:val="312"/>
        </w:trPr>
        <w:tc>
          <w:tcPr>
            <w:tcW w:w="17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9417B2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5DBE0F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5140B5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2C31F4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851B15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6CCC5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E926E3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85AC28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6717E8B7" w14:textId="77777777" w:rsidTr="00C63AF1">
        <w:trPr>
          <w:trHeight w:val="315"/>
        </w:trPr>
        <w:tc>
          <w:tcPr>
            <w:tcW w:w="9879" w:type="dxa"/>
            <w:gridSpan w:val="8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A39855" w14:textId="38B7F949" w:rsidR="00C63AF1" w:rsidRPr="00D636D5" w:rsidRDefault="00B91329" w:rsidP="00B9132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Lietas kategorija</w:t>
            </w:r>
            <w:r w:rsidR="00C63AF1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………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līdz [DATUMS</w:t>
            </w:r>
            <w:r w:rsidR="00C63AF1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]</w:t>
            </w:r>
          </w:p>
        </w:tc>
      </w:tr>
      <w:tr w:rsidR="00C63AF1" w:rsidRPr="00D636D5" w14:paraId="33963C19" w14:textId="77777777" w:rsidTr="00C63AF1">
        <w:trPr>
          <w:trHeight w:val="510"/>
        </w:trPr>
        <w:tc>
          <w:tcPr>
            <w:tcW w:w="1716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47ADA4" w14:textId="7F7F22F9" w:rsidR="00C63AF1" w:rsidRPr="00D636D5" w:rsidRDefault="00116472" w:rsidP="0007280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Nepabeigt</w:t>
            </w:r>
            <w:r w:rsidR="0007280A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a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s lietas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DD3B68" w14:textId="40DA5E83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0-12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3CBB8D" w14:textId="0C875054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13-18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</w:t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F407F5" w14:textId="1EE289D4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19-24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</w:t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E22609" w14:textId="4DF6AFF5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25-30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> </w:t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D9ED8D" w14:textId="3EAA648E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31-36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7B229A" w14:textId="10ABCFE8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Vairāk kā</w:t>
            </w:r>
            <w:r w:rsidR="00C63AF1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br/>
              <w:t xml:space="preserve">36 </w:t>
            </w:r>
            <w:r w:rsidR="0000079B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mēneši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B8FD86" w14:textId="77777777" w:rsidR="00116472" w:rsidRPr="00D636D5" w:rsidRDefault="00116472" w:rsidP="0011647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Kopējais nepabeigto</w:t>
            </w:r>
          </w:p>
          <w:p w14:paraId="0CEB2279" w14:textId="312AEC53" w:rsidR="00C63AF1" w:rsidRPr="00D636D5" w:rsidRDefault="00116472" w:rsidP="00116472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lietu skaits</w:t>
            </w:r>
          </w:p>
        </w:tc>
      </w:tr>
      <w:tr w:rsidR="00C63AF1" w:rsidRPr="00D636D5" w14:paraId="0ABC6239" w14:textId="77777777" w:rsidTr="00C63AF1">
        <w:trPr>
          <w:trHeight w:val="30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C5124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11A58D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08D30A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94DEAF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2F8DF5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65B431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BE7A83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6EF512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0</w:t>
            </w:r>
          </w:p>
        </w:tc>
      </w:tr>
      <w:tr w:rsidR="00C63AF1" w:rsidRPr="00D636D5" w14:paraId="5A309261" w14:textId="77777777" w:rsidTr="00C63AF1">
        <w:trPr>
          <w:trHeight w:val="300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10DE66" w14:textId="4ADBF5A3" w:rsidR="00C63AF1" w:rsidRPr="00D636D5" w:rsidRDefault="00C63AF1" w:rsidP="0011647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P</w:t>
            </w:r>
            <w:r w:rsidR="00116472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rocenti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30EA03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8E51C8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E40D38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DBF397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1CA96B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9C453D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19070F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</w:tr>
      <w:tr w:rsidR="00C63AF1" w:rsidRPr="00D636D5" w14:paraId="3C716AF8" w14:textId="77777777" w:rsidTr="0077794E">
        <w:trPr>
          <w:trHeight w:val="574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6C7B77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C9511C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396095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3B23EC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DDEEDF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21CE8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FE0D01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45BD07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43EEDDC0" w14:textId="77777777" w:rsidTr="00C63AF1">
        <w:trPr>
          <w:trHeight w:val="300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217320" w14:textId="54059A8B" w:rsidR="00C63AF1" w:rsidRPr="00D636D5" w:rsidRDefault="0077794E" w:rsidP="0077794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lastRenderedPageBreak/>
              <w:t>A l</w:t>
            </w:r>
            <w:r w:rsidR="00116472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="00116472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4A73F5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4F55F8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A1EE5F" w14:textId="2A926981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5%)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42A634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73D58142" w14:textId="77777777" w:rsidTr="00C63AF1">
        <w:trPr>
          <w:trHeight w:val="300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BDE5D1" w14:textId="4033077C" w:rsidR="00C63AF1" w:rsidRPr="00D636D5" w:rsidRDefault="001230DA" w:rsidP="00C63AF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265F50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23587B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06270C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14D254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16225317" w14:textId="77777777" w:rsidTr="00C63AF1">
        <w:trPr>
          <w:trHeight w:val="300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CCA947" w14:textId="62DF66DA" w:rsidR="00C63AF1" w:rsidRPr="00D636D5" w:rsidRDefault="0077794E" w:rsidP="0077794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A l</w:t>
            </w:r>
            <w:r w:rsidR="00116472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="00116472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6F3B8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40950A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A26724" w14:textId="14BEF940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10%)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5BA6FF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7B014AAE" w14:textId="77777777" w:rsidTr="00C63AF1">
        <w:trPr>
          <w:trHeight w:val="300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DA53A6" w14:textId="6C99919A" w:rsidR="00C63AF1" w:rsidRPr="00D636D5" w:rsidRDefault="001230DA" w:rsidP="00C63AF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C7ED47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E6C52A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26A637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C34A2C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58A26C15" w14:textId="77777777" w:rsidTr="00C63AF1">
        <w:trPr>
          <w:trHeight w:val="300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9AE719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A0ADE3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3B7E0F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5FDFD1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1A1627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D0A15C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CB17A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585ADC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07C6E3D1" w14:textId="77777777" w:rsidTr="00C63AF1">
        <w:trPr>
          <w:trHeight w:val="300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194A61" w14:textId="55149DE3" w:rsidR="00C63AF1" w:rsidRPr="00D636D5" w:rsidRDefault="00116472" w:rsidP="0077794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B</w:t>
            </w:r>
            <w:r w:rsidR="0077794E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l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="0077794E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750EA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F80D81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2AE84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1EB506" w14:textId="531A90AD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5%)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13AC54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3C0F4838" w14:textId="77777777" w:rsidTr="00C63AF1">
        <w:trPr>
          <w:trHeight w:val="300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1E7F79" w14:textId="2216D683" w:rsidR="00C63AF1" w:rsidRPr="00D636D5" w:rsidRDefault="001230DA" w:rsidP="00C63AF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0D27C9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BC3A57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16D9CC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AE37D0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9FD732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493B3865" w14:textId="77777777" w:rsidTr="00C63AF1">
        <w:trPr>
          <w:trHeight w:val="300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5268E2" w14:textId="3F4FAB87" w:rsidR="00C63AF1" w:rsidRPr="00D636D5" w:rsidRDefault="00116472" w:rsidP="0077794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B</w:t>
            </w:r>
            <w:r w:rsidR="0077794E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l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="0077794E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8E6617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EF5ED8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1639D2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B4ED5A" w14:textId="086151DE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10%)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027B27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1D2F7B9F" w14:textId="77777777" w:rsidTr="00C63AF1">
        <w:trPr>
          <w:trHeight w:val="300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EF617D" w14:textId="0E830BE4" w:rsidR="00C63AF1" w:rsidRPr="00D636D5" w:rsidRDefault="001230DA" w:rsidP="00C63AF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7C00B5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33E2D1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913535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B2FE74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D89DED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650770DF" w14:textId="77777777" w:rsidTr="00C63AF1">
        <w:trPr>
          <w:trHeight w:val="300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A6333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089902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E2A025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266AAF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D77ABD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8C8338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92DE07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5C6E7D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0217AF0C" w14:textId="77777777" w:rsidTr="00C63AF1">
        <w:trPr>
          <w:trHeight w:val="300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821571" w14:textId="69E39C2D" w:rsidR="00C63AF1" w:rsidRPr="00D636D5" w:rsidRDefault="00116472" w:rsidP="0077794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C</w:t>
            </w:r>
            <w:r w:rsidR="0077794E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l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="0077794E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7D889C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EEAC79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5B9C11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7EE043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6E4AFF" w14:textId="2B683BAD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5%)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3FFE9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66549F52" w14:textId="77777777" w:rsidTr="00C63AF1">
        <w:trPr>
          <w:trHeight w:val="300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A302F3" w14:textId="4A8E5A11" w:rsidR="00C63AF1" w:rsidRPr="00D636D5" w:rsidRDefault="001230DA" w:rsidP="00C63AF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B508D5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20BB14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B5D716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096B9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72535B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F4A46D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7147834E" w14:textId="77777777" w:rsidTr="00C63AF1">
        <w:trPr>
          <w:trHeight w:val="300"/>
        </w:trPr>
        <w:tc>
          <w:tcPr>
            <w:tcW w:w="1716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70EFB1" w14:textId="73C32C40" w:rsidR="00C63AF1" w:rsidRPr="00D636D5" w:rsidRDefault="00116472" w:rsidP="0077794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C </w:t>
            </w:r>
            <w:r w:rsidR="0077794E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l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="0077794E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A85084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258B0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546D47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F12ACA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0353BD" w14:textId="4443526C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10%)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B030A8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1C590151" w14:textId="77777777" w:rsidTr="00C63AF1">
        <w:trPr>
          <w:trHeight w:val="300"/>
        </w:trPr>
        <w:tc>
          <w:tcPr>
            <w:tcW w:w="1716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854537" w14:textId="0942D602" w:rsidR="00C63AF1" w:rsidRPr="00D636D5" w:rsidRDefault="00116472" w:rsidP="00C63AF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BD2ED1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B9C79D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2BBB02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B22800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B54D89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6C49D2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428552FD" w14:textId="77777777" w:rsidTr="00C63AF1">
        <w:trPr>
          <w:trHeight w:val="300"/>
        </w:trPr>
        <w:tc>
          <w:tcPr>
            <w:tcW w:w="171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943600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E872F8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8F6D2F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5C7CCA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2C2D9F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DEF73D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BFCE20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53A247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357CC94E" w14:textId="77777777" w:rsidTr="00C63AF1">
        <w:trPr>
          <w:trHeight w:val="300"/>
        </w:trPr>
        <w:tc>
          <w:tcPr>
            <w:tcW w:w="1716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D7B8B" w14:textId="43800DE6" w:rsidR="00C63AF1" w:rsidRPr="00D636D5" w:rsidRDefault="00116472" w:rsidP="0077794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D</w:t>
            </w:r>
            <w:r w:rsidR="0077794E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l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="0077794E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094FD9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491531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BEDF13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80D9C9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2FAD7D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1F7A77" w14:textId="40B8B628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5%)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A9E9D7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1DE40951" w14:textId="77777777" w:rsidTr="00C63AF1">
        <w:trPr>
          <w:trHeight w:val="300"/>
        </w:trPr>
        <w:tc>
          <w:tcPr>
            <w:tcW w:w="1716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4373E8" w14:textId="008488B1" w:rsidR="00C63AF1" w:rsidRPr="00D636D5" w:rsidRDefault="001230DA" w:rsidP="00C63AF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C23219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08A002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EF25AC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851320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3B6BB8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A05B6B" w14:textId="77777777" w:rsidR="00C63AF1" w:rsidRPr="00D636D5" w:rsidRDefault="00C63AF1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#DIV/0!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DFEF17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D636D5" w14:paraId="3AE52CD8" w14:textId="77777777" w:rsidTr="00C63AF1">
        <w:trPr>
          <w:trHeight w:val="300"/>
        </w:trPr>
        <w:tc>
          <w:tcPr>
            <w:tcW w:w="1716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463899" w14:textId="10AB0FF1" w:rsidR="00C63AF1" w:rsidRPr="00D636D5" w:rsidRDefault="00116472" w:rsidP="0077794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D</w:t>
            </w:r>
            <w:r w:rsidR="0077794E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l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iet</w:t>
            </w:r>
            <w:r w:rsidR="0077794E"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</w:t>
            </w: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 xml:space="preserve"> izskatīšanas termiņš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F62D0F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2B6C5E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93CC5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CD3DB0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C466FA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 w:eastAsia="fr-FR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F36BA" w14:textId="37A49DF5" w:rsidR="00C63AF1" w:rsidRPr="00D636D5" w:rsidRDefault="00116472" w:rsidP="00C63AF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Nepabeigto lietu uzkrājums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(</w:t>
            </w:r>
            <w:r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>Rezerve</w:t>
            </w:r>
            <w:r w:rsidR="00C63AF1" w:rsidRPr="00D636D5"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  <w:t xml:space="preserve"> 10%)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D32FFF" w14:textId="77777777" w:rsidR="00C63AF1" w:rsidRPr="00D636D5" w:rsidRDefault="00C63AF1" w:rsidP="00C6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fr-FR"/>
              </w:rPr>
            </w:pPr>
          </w:p>
        </w:tc>
      </w:tr>
      <w:tr w:rsidR="00C63AF1" w:rsidRPr="0007280A" w14:paraId="13883195" w14:textId="77777777" w:rsidTr="00C63AF1">
        <w:trPr>
          <w:trHeight w:val="300"/>
        </w:trPr>
        <w:tc>
          <w:tcPr>
            <w:tcW w:w="1716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F620D5" w14:textId="01155AF7" w:rsidR="00C63AF1" w:rsidRPr="00D636D5" w:rsidRDefault="001230DA" w:rsidP="00C63A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v-LV" w:eastAsia="fr-FR"/>
              </w:rPr>
              <w:t>Uzraudzība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562DFE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2F6655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758480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68F021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D0DC5B" w14:textId="77777777" w:rsidR="00C63AF1" w:rsidRPr="00D636D5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A27C01" w14:textId="77777777" w:rsidR="00C63AF1" w:rsidRPr="0007280A" w:rsidRDefault="00C63AF1" w:rsidP="00C63A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  <w:r w:rsidRPr="00D636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  <w:t>#DIV/0!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7C103F" w14:textId="77777777" w:rsidR="00C63AF1" w:rsidRPr="0007280A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lv-LV" w:eastAsia="fr-FR"/>
              </w:rPr>
            </w:pPr>
          </w:p>
        </w:tc>
      </w:tr>
      <w:tr w:rsidR="00C63AF1" w:rsidRPr="0007280A" w14:paraId="51FACEAD" w14:textId="77777777" w:rsidTr="00C63AF1">
        <w:trPr>
          <w:trHeight w:val="315"/>
        </w:trPr>
        <w:tc>
          <w:tcPr>
            <w:tcW w:w="1716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E2DBCC" w14:textId="77777777" w:rsidR="00C63AF1" w:rsidRPr="0007280A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170391" w14:textId="77777777" w:rsidR="00C63AF1" w:rsidRPr="0007280A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F09F3A" w14:textId="77777777" w:rsidR="00C63AF1" w:rsidRPr="0007280A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194DD5" w14:textId="77777777" w:rsidR="00C63AF1" w:rsidRPr="0007280A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CBD572" w14:textId="77777777" w:rsidR="00C63AF1" w:rsidRPr="0007280A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C853EC" w14:textId="77777777" w:rsidR="00C63AF1" w:rsidRPr="0007280A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4878F3" w14:textId="77777777" w:rsidR="00C63AF1" w:rsidRPr="0007280A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54D1A0" w14:textId="77777777" w:rsidR="00C63AF1" w:rsidRPr="0007280A" w:rsidRDefault="00C63AF1" w:rsidP="00C63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fr-FR"/>
              </w:rPr>
            </w:pPr>
          </w:p>
        </w:tc>
      </w:tr>
    </w:tbl>
    <w:p w14:paraId="758CA247" w14:textId="2A9A5361" w:rsidR="00641ECA" w:rsidRPr="0007280A" w:rsidRDefault="00C63AF1">
      <w:pPr>
        <w:rPr>
          <w:lang w:val="lv-LV"/>
        </w:rPr>
      </w:pPr>
      <w:r w:rsidRPr="0007280A">
        <w:rPr>
          <w:lang w:val="lv-LV"/>
        </w:rPr>
        <w:t xml:space="preserve">          </w:t>
      </w:r>
    </w:p>
    <w:sectPr w:rsidR="00641ECA" w:rsidRPr="00072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B77BA"/>
    <w:multiLevelType w:val="multilevel"/>
    <w:tmpl w:val="E792780C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AF1"/>
    <w:rsid w:val="0000079B"/>
    <w:rsid w:val="00016BD0"/>
    <w:rsid w:val="000529ED"/>
    <w:rsid w:val="0007280A"/>
    <w:rsid w:val="0008158C"/>
    <w:rsid w:val="00096A9E"/>
    <w:rsid w:val="000A760A"/>
    <w:rsid w:val="00116472"/>
    <w:rsid w:val="001230DA"/>
    <w:rsid w:val="00147C0B"/>
    <w:rsid w:val="00165979"/>
    <w:rsid w:val="00211FA5"/>
    <w:rsid w:val="00266CC0"/>
    <w:rsid w:val="002758CD"/>
    <w:rsid w:val="002A1C62"/>
    <w:rsid w:val="002B4E8C"/>
    <w:rsid w:val="002C7C6F"/>
    <w:rsid w:val="002E3912"/>
    <w:rsid w:val="00300E3E"/>
    <w:rsid w:val="003D7F9C"/>
    <w:rsid w:val="00411883"/>
    <w:rsid w:val="00465EA9"/>
    <w:rsid w:val="00492E22"/>
    <w:rsid w:val="0050161B"/>
    <w:rsid w:val="00524293"/>
    <w:rsid w:val="0054047F"/>
    <w:rsid w:val="00571DEF"/>
    <w:rsid w:val="0058665A"/>
    <w:rsid w:val="005E5756"/>
    <w:rsid w:val="00606BF8"/>
    <w:rsid w:val="0061762B"/>
    <w:rsid w:val="00620E2A"/>
    <w:rsid w:val="00641ECA"/>
    <w:rsid w:val="00675597"/>
    <w:rsid w:val="006A65F0"/>
    <w:rsid w:val="006E67F5"/>
    <w:rsid w:val="00703B37"/>
    <w:rsid w:val="00712740"/>
    <w:rsid w:val="00740D1C"/>
    <w:rsid w:val="00743208"/>
    <w:rsid w:val="00777321"/>
    <w:rsid w:val="0077794E"/>
    <w:rsid w:val="00790979"/>
    <w:rsid w:val="008368CA"/>
    <w:rsid w:val="00843ECE"/>
    <w:rsid w:val="008D3ECE"/>
    <w:rsid w:val="00944F5F"/>
    <w:rsid w:val="00961D41"/>
    <w:rsid w:val="00971590"/>
    <w:rsid w:val="00992E0E"/>
    <w:rsid w:val="009C05C6"/>
    <w:rsid w:val="009C736A"/>
    <w:rsid w:val="00A05084"/>
    <w:rsid w:val="00A538CB"/>
    <w:rsid w:val="00A93CA8"/>
    <w:rsid w:val="00AD6633"/>
    <w:rsid w:val="00AE05DA"/>
    <w:rsid w:val="00AE5EED"/>
    <w:rsid w:val="00AF487A"/>
    <w:rsid w:val="00B91329"/>
    <w:rsid w:val="00BB669E"/>
    <w:rsid w:val="00C33BB2"/>
    <w:rsid w:val="00C54AAB"/>
    <w:rsid w:val="00C63AF1"/>
    <w:rsid w:val="00CA6117"/>
    <w:rsid w:val="00CD1EB6"/>
    <w:rsid w:val="00CF1D00"/>
    <w:rsid w:val="00D02F4A"/>
    <w:rsid w:val="00D10E84"/>
    <w:rsid w:val="00D44EF2"/>
    <w:rsid w:val="00D62CB6"/>
    <w:rsid w:val="00D636D5"/>
    <w:rsid w:val="00D71198"/>
    <w:rsid w:val="00D8385A"/>
    <w:rsid w:val="00DB176E"/>
    <w:rsid w:val="00E4531E"/>
    <w:rsid w:val="00E82BAC"/>
    <w:rsid w:val="00EB0329"/>
    <w:rsid w:val="00EF1EE4"/>
    <w:rsid w:val="00F51BBD"/>
    <w:rsid w:val="00F57FA7"/>
    <w:rsid w:val="00F83834"/>
    <w:rsid w:val="00FD3EAF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7A90"/>
  <w15:chartTrackingRefBased/>
  <w15:docId w15:val="{4D24B0FC-A476-4C98-8AA3-E0D5F14E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65A"/>
  </w:style>
  <w:style w:type="paragraph" w:styleId="Heading1">
    <w:name w:val="heading 1"/>
    <w:basedOn w:val="Normal"/>
    <w:link w:val="Heading1Char"/>
    <w:uiPriority w:val="9"/>
    <w:qFormat/>
    <w:rsid w:val="00C6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link w:val="Heading2Char"/>
    <w:uiPriority w:val="9"/>
    <w:qFormat/>
    <w:rsid w:val="00C63A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AF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C63AF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ListParagraph">
    <w:name w:val="List Paragraph"/>
    <w:basedOn w:val="Normal"/>
    <w:uiPriority w:val="34"/>
    <w:qFormat/>
    <w:rsid w:val="00165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672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16807481f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m.coe.int/16807481f2" TargetMode="External"/><Relationship Id="rId12" Type="http://schemas.openxmlformats.org/officeDocument/2006/relationships/hyperlink" Target="http://www.coe.int/cepej/Source/5_2016_Timeframes_Guide_EN-ADOPTED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.coe.int/16807481f2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rm.coe.int/16807481f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4033</Words>
  <Characters>22185</Characters>
  <Application>Microsoft Office Word</Application>
  <DocSecurity>4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AUBRY Brigitte-Agathe</cp:lastModifiedBy>
  <cp:revision>2</cp:revision>
  <dcterms:created xsi:type="dcterms:W3CDTF">2020-12-21T07:54:00Z</dcterms:created>
  <dcterms:modified xsi:type="dcterms:W3CDTF">2020-12-21T07:54:00Z</dcterms:modified>
</cp:coreProperties>
</file>